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93" w:rsidRPr="00CC32A3" w:rsidRDefault="00356702" w:rsidP="00CC32A3">
      <w:pPr>
        <w:pStyle w:val="a3"/>
        <w:ind w:left="0"/>
        <w:jc w:val="center"/>
        <w:rPr>
          <w:color w:val="131315"/>
          <w:w w:val="105"/>
          <w:lang w:val="ru-RU"/>
        </w:rPr>
      </w:pPr>
      <w:r w:rsidRPr="00C029C5">
        <w:rPr>
          <w:b/>
          <w:color w:val="131315"/>
          <w:w w:val="105"/>
          <w:lang w:val="ru-RU"/>
        </w:rPr>
        <w:t xml:space="preserve">Сведения о результатах проверок </w:t>
      </w:r>
      <w:r w:rsidRPr="00356702">
        <w:rPr>
          <w:b/>
          <w:color w:val="131315"/>
          <w:w w:val="105"/>
          <w:lang w:val="ru-RU"/>
        </w:rPr>
        <w:t xml:space="preserve">в </w:t>
      </w:r>
      <w:r w:rsidR="00015A52" w:rsidRPr="00356702">
        <w:rPr>
          <w:b/>
          <w:color w:val="131315"/>
          <w:w w:val="105"/>
        </w:rPr>
        <w:t>I</w:t>
      </w:r>
      <w:r w:rsidR="00015A52" w:rsidRPr="00356702">
        <w:rPr>
          <w:b/>
          <w:color w:val="131315"/>
          <w:w w:val="105"/>
          <w:lang w:val="ru-RU"/>
        </w:rPr>
        <w:t xml:space="preserve"> квартал</w:t>
      </w:r>
      <w:r w:rsidRPr="00356702">
        <w:rPr>
          <w:b/>
          <w:color w:val="131315"/>
          <w:w w:val="105"/>
          <w:lang w:val="ru-RU"/>
        </w:rPr>
        <w:t>е</w:t>
      </w:r>
      <w:r w:rsidR="00CC32A3" w:rsidRPr="00356702">
        <w:rPr>
          <w:b/>
          <w:color w:val="131315"/>
          <w:w w:val="105"/>
          <w:lang w:val="ru-RU"/>
        </w:rPr>
        <w:t xml:space="preserve"> 202</w:t>
      </w:r>
      <w:r w:rsidR="00015A52" w:rsidRPr="00356702">
        <w:rPr>
          <w:b/>
          <w:color w:val="131315"/>
          <w:w w:val="105"/>
          <w:lang w:val="ru-RU"/>
        </w:rPr>
        <w:t>2</w:t>
      </w:r>
      <w:r w:rsidR="00CC32A3" w:rsidRPr="00356702">
        <w:rPr>
          <w:b/>
          <w:color w:val="131315"/>
          <w:w w:val="105"/>
          <w:lang w:val="ru-RU"/>
        </w:rPr>
        <w:t xml:space="preserve"> год</w:t>
      </w:r>
      <w:r w:rsidR="00015A52" w:rsidRPr="00356702">
        <w:rPr>
          <w:b/>
          <w:color w:val="131315"/>
          <w:w w:val="105"/>
          <w:lang w:val="ru-RU"/>
        </w:rPr>
        <w:t>а</w:t>
      </w:r>
    </w:p>
    <w:p w:rsidR="00F32993" w:rsidRPr="00DF544F" w:rsidRDefault="00F32993">
      <w:pPr>
        <w:pStyle w:val="a3"/>
        <w:ind w:left="0"/>
        <w:jc w:val="left"/>
        <w:rPr>
          <w:sz w:val="43"/>
          <w:lang w:val="ru-RU"/>
        </w:rPr>
      </w:pPr>
    </w:p>
    <w:p w:rsidR="002D3485" w:rsidRDefault="00356702" w:rsidP="00AC6993">
      <w:pPr>
        <w:pStyle w:val="a3"/>
        <w:spacing w:line="360" w:lineRule="auto"/>
        <w:ind w:left="0" w:firstLine="709"/>
        <w:rPr>
          <w:lang w:val="ru-RU"/>
        </w:rPr>
      </w:pPr>
      <w:r>
        <w:rPr>
          <w:color w:val="030305"/>
          <w:w w:val="105"/>
          <w:lang w:val="ru-RU"/>
        </w:rPr>
        <w:t>В</w:t>
      </w:r>
      <w:r w:rsidR="002D3485">
        <w:rPr>
          <w:color w:val="030305"/>
          <w:w w:val="105"/>
          <w:lang w:val="ru-RU"/>
        </w:rPr>
        <w:t xml:space="preserve"> </w:t>
      </w:r>
      <w:r>
        <w:rPr>
          <w:color w:val="030305"/>
          <w:w w:val="105"/>
          <w:lang w:val="ru-RU"/>
        </w:rPr>
        <w:t xml:space="preserve">1 квартале </w:t>
      </w:r>
      <w:r w:rsidR="002D3485">
        <w:rPr>
          <w:color w:val="030305"/>
          <w:w w:val="105"/>
          <w:lang w:val="ru-RU"/>
        </w:rPr>
        <w:t>202</w:t>
      </w:r>
      <w:r>
        <w:rPr>
          <w:color w:val="030305"/>
          <w:w w:val="105"/>
          <w:lang w:val="ru-RU"/>
        </w:rPr>
        <w:t>2</w:t>
      </w:r>
      <w:r w:rsidR="002D3485">
        <w:rPr>
          <w:color w:val="030305"/>
          <w:w w:val="105"/>
          <w:lang w:val="ru-RU"/>
        </w:rPr>
        <w:t xml:space="preserve"> год</w:t>
      </w:r>
      <w:r>
        <w:rPr>
          <w:color w:val="030305"/>
          <w:w w:val="105"/>
          <w:lang w:val="ru-RU"/>
        </w:rPr>
        <w:t>а</w:t>
      </w:r>
      <w:r w:rsidR="002D3485">
        <w:rPr>
          <w:color w:val="030305"/>
          <w:w w:val="105"/>
          <w:lang w:val="ru-RU"/>
        </w:rPr>
        <w:t xml:space="preserve"> проведено </w:t>
      </w:r>
      <w:r w:rsidR="00015A52">
        <w:rPr>
          <w:color w:val="030305"/>
          <w:w w:val="105"/>
          <w:lang w:val="ru-RU"/>
        </w:rPr>
        <w:t>3</w:t>
      </w:r>
      <w:r w:rsidR="00A12AAE">
        <w:rPr>
          <w:color w:val="030305"/>
          <w:w w:val="105"/>
          <w:lang w:val="ru-RU"/>
        </w:rPr>
        <w:t>2</w:t>
      </w:r>
      <w:r w:rsidR="002D3485">
        <w:rPr>
          <w:color w:val="030305"/>
          <w:w w:val="105"/>
          <w:lang w:val="ru-RU"/>
        </w:rPr>
        <w:t xml:space="preserve"> контрольных проверочных мероприятий, в том числе</w:t>
      </w:r>
      <w:r w:rsidR="002D3485" w:rsidRPr="002D3485">
        <w:rPr>
          <w:lang w:val="ru-RU"/>
        </w:rPr>
        <w:t>:</w:t>
      </w:r>
    </w:p>
    <w:p w:rsidR="002D3485" w:rsidRDefault="002D3485" w:rsidP="00AC6993">
      <w:pPr>
        <w:pStyle w:val="a3"/>
        <w:spacing w:line="360" w:lineRule="auto"/>
        <w:ind w:left="0" w:firstLine="709"/>
        <w:rPr>
          <w:lang w:val="ru-RU"/>
        </w:rPr>
      </w:pPr>
      <w:r w:rsidRPr="002D3485">
        <w:rPr>
          <w:lang w:val="ru-RU"/>
        </w:rPr>
        <w:t>-</w:t>
      </w:r>
      <w:r>
        <w:rPr>
          <w:lang w:val="ru-RU"/>
        </w:rPr>
        <w:t xml:space="preserve"> </w:t>
      </w:r>
      <w:r w:rsidR="00356702">
        <w:rPr>
          <w:lang w:val="ru-RU"/>
        </w:rPr>
        <w:t>3</w:t>
      </w:r>
      <w:r>
        <w:rPr>
          <w:lang w:val="ru-RU"/>
        </w:rPr>
        <w:t xml:space="preserve"> внеплановые проверки использования государственного имущества Республики Дагестан;</w:t>
      </w:r>
    </w:p>
    <w:p w:rsidR="002D3485" w:rsidRDefault="002D3485" w:rsidP="00AC6993">
      <w:pPr>
        <w:pStyle w:val="a3"/>
        <w:spacing w:line="360" w:lineRule="auto"/>
        <w:ind w:left="0" w:firstLine="709"/>
        <w:rPr>
          <w:lang w:val="ru-RU"/>
        </w:rPr>
      </w:pPr>
      <w:r>
        <w:rPr>
          <w:lang w:val="ru-RU"/>
        </w:rPr>
        <w:t>- 2</w:t>
      </w:r>
      <w:r w:rsidR="00015A52">
        <w:rPr>
          <w:lang w:val="ru-RU"/>
        </w:rPr>
        <w:t>9</w:t>
      </w:r>
      <w:r>
        <w:rPr>
          <w:lang w:val="ru-RU"/>
        </w:rPr>
        <w:t xml:space="preserve"> обследования фактического использования объектов недвижимости в рамках статьи 378.2 Налогового кодекса РФ.</w:t>
      </w:r>
    </w:p>
    <w:p w:rsidR="00AC6993" w:rsidRDefault="00407CE4" w:rsidP="00AC6993">
      <w:pPr>
        <w:pStyle w:val="a3"/>
        <w:spacing w:line="360" w:lineRule="auto"/>
        <w:ind w:left="0" w:firstLine="709"/>
        <w:rPr>
          <w:lang w:val="ru-RU"/>
        </w:rPr>
      </w:pPr>
      <w:r>
        <w:rPr>
          <w:color w:val="131315"/>
          <w:w w:val="105"/>
          <w:lang w:val="ru-RU"/>
        </w:rPr>
        <w:t>В ряде случаев по результатам проверки обеспечено оперативное устранение выявленных нарушений, в том числе погашение задолженности по арендной плате.</w:t>
      </w:r>
    </w:p>
    <w:p w:rsidR="00F32993" w:rsidRPr="00DF544F" w:rsidRDefault="00DF544F" w:rsidP="00AC6993">
      <w:pPr>
        <w:pStyle w:val="a3"/>
        <w:spacing w:line="360" w:lineRule="auto"/>
        <w:ind w:left="0" w:firstLine="709"/>
        <w:rPr>
          <w:lang w:val="ru-RU"/>
        </w:rPr>
      </w:pPr>
      <w:r w:rsidRPr="00DF544F">
        <w:rPr>
          <w:color w:val="131315"/>
          <w:w w:val="105"/>
          <w:lang w:val="ru-RU"/>
        </w:rPr>
        <w:t>Проверками</w:t>
      </w:r>
      <w:r w:rsidRPr="00DF544F">
        <w:rPr>
          <w:color w:val="131315"/>
          <w:spacing w:val="-25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выявляются</w:t>
      </w:r>
      <w:r w:rsidRPr="00DF544F">
        <w:rPr>
          <w:color w:val="131315"/>
          <w:spacing w:val="-32"/>
          <w:w w:val="105"/>
          <w:lang w:val="ru-RU"/>
        </w:rPr>
        <w:t xml:space="preserve"> </w:t>
      </w:r>
      <w:r w:rsidR="004143B9">
        <w:rPr>
          <w:color w:val="131315"/>
          <w:w w:val="105"/>
          <w:lang w:val="ru-RU"/>
        </w:rPr>
        <w:t>следующие</w:t>
      </w:r>
      <w:r w:rsidRPr="00DF544F">
        <w:rPr>
          <w:color w:val="131315"/>
          <w:spacing w:val="-3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нарушения</w:t>
      </w:r>
      <w:r w:rsidRPr="00DF544F">
        <w:rPr>
          <w:color w:val="131315"/>
          <w:spacing w:val="-30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по</w:t>
      </w:r>
      <w:r w:rsidRPr="00DF544F">
        <w:rPr>
          <w:color w:val="131315"/>
          <w:spacing w:val="-43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объектам</w:t>
      </w:r>
      <w:r w:rsidRPr="00DF544F">
        <w:rPr>
          <w:color w:val="131315"/>
          <w:spacing w:val="-3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республиканской собственности:</w:t>
      </w:r>
    </w:p>
    <w:p w:rsidR="00F32993" w:rsidRPr="004143B9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4143B9">
        <w:rPr>
          <w:color w:val="131315"/>
          <w:w w:val="105"/>
          <w:sz w:val="27"/>
          <w:lang w:val="ru-RU"/>
        </w:rPr>
        <w:t>нецелевое использование объектов</w:t>
      </w:r>
      <w:r w:rsidRPr="004143B9">
        <w:rPr>
          <w:color w:val="131315"/>
          <w:spacing w:val="19"/>
          <w:w w:val="105"/>
          <w:sz w:val="27"/>
          <w:lang w:val="ru-RU"/>
        </w:rPr>
        <w:t xml:space="preserve"> </w:t>
      </w:r>
      <w:r w:rsidRPr="004143B9">
        <w:rPr>
          <w:color w:val="131315"/>
          <w:w w:val="105"/>
          <w:sz w:val="27"/>
          <w:lang w:val="ru-RU"/>
        </w:rPr>
        <w:t>(земель</w:t>
      </w:r>
      <w:r w:rsidR="004143B9">
        <w:rPr>
          <w:color w:val="131315"/>
          <w:w w:val="105"/>
          <w:sz w:val="27"/>
          <w:lang w:val="ru-RU"/>
        </w:rPr>
        <w:t>ных участков</w:t>
      </w:r>
      <w:r w:rsidRPr="004143B9">
        <w:rPr>
          <w:color w:val="131315"/>
          <w:w w:val="105"/>
          <w:sz w:val="27"/>
          <w:lang w:val="ru-RU"/>
        </w:rPr>
        <w:t>)</w:t>
      </w:r>
      <w:r w:rsidR="00AC6993">
        <w:rPr>
          <w:lang w:val="ru-RU"/>
        </w:rPr>
        <w:t>;</w:t>
      </w:r>
    </w:p>
    <w:p w:rsidR="00F32993" w:rsidRPr="00DF544F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 xml:space="preserve">незаконное строительство объектов недвижимости на </w:t>
      </w:r>
      <w:r w:rsidRPr="00DF544F">
        <w:rPr>
          <w:color w:val="262628"/>
          <w:w w:val="105"/>
          <w:sz w:val="27"/>
          <w:lang w:val="ru-RU"/>
        </w:rPr>
        <w:t>землях,</w:t>
      </w:r>
      <w:r w:rsidRPr="00DF544F">
        <w:rPr>
          <w:color w:val="131315"/>
          <w:w w:val="105"/>
          <w:sz w:val="27"/>
          <w:lang w:val="ru-RU"/>
        </w:rPr>
        <w:t xml:space="preserve"> республиканской собственности</w:t>
      </w:r>
      <w:r w:rsidR="00AC6993">
        <w:rPr>
          <w:lang w:val="ru-RU"/>
        </w:rPr>
        <w:t>;</w:t>
      </w:r>
    </w:p>
    <w:p w:rsidR="00EE2501" w:rsidRPr="00DF544F" w:rsidRDefault="00EE2501" w:rsidP="00EE2501">
      <w:pPr>
        <w:pStyle w:val="a4"/>
        <w:numPr>
          <w:ilvl w:val="0"/>
          <w:numId w:val="1"/>
        </w:numPr>
        <w:tabs>
          <w:tab w:val="left" w:pos="1540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>полное либо частичное отсутствие сведений о собственности Республики Дагестан (например, о виде собственности, дате и номере регистрации права и</w:t>
      </w:r>
      <w:r w:rsidRPr="00DF544F">
        <w:rPr>
          <w:color w:val="131315"/>
          <w:spacing w:val="18"/>
          <w:w w:val="105"/>
          <w:sz w:val="27"/>
          <w:lang w:val="ru-RU"/>
        </w:rPr>
        <w:t xml:space="preserve"> </w:t>
      </w:r>
      <w:r w:rsidRPr="00DF544F">
        <w:rPr>
          <w:color w:val="131315"/>
          <w:w w:val="105"/>
          <w:sz w:val="27"/>
          <w:lang w:val="ru-RU"/>
        </w:rPr>
        <w:t>т.п.)</w:t>
      </w:r>
      <w:r>
        <w:rPr>
          <w:color w:val="131315"/>
          <w:sz w:val="27"/>
          <w:lang w:val="ru-RU"/>
        </w:rPr>
        <w:t>;</w:t>
      </w:r>
    </w:p>
    <w:p w:rsidR="00EE2501" w:rsidRPr="004143B9" w:rsidRDefault="00EE2501" w:rsidP="00EE2501">
      <w:pPr>
        <w:pStyle w:val="a4"/>
        <w:numPr>
          <w:ilvl w:val="0"/>
          <w:numId w:val="1"/>
        </w:numPr>
        <w:tabs>
          <w:tab w:val="left" w:pos="154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143B9">
        <w:rPr>
          <w:color w:val="131315"/>
          <w:w w:val="105"/>
          <w:sz w:val="27"/>
          <w:lang w:val="ru-RU"/>
        </w:rPr>
        <w:t>полное либо частичное отсутствие сведений о</w:t>
      </w:r>
      <w:r w:rsidRPr="004143B9">
        <w:rPr>
          <w:color w:val="131315"/>
          <w:spacing w:val="70"/>
          <w:w w:val="105"/>
          <w:sz w:val="27"/>
          <w:lang w:val="ru-RU"/>
        </w:rPr>
        <w:t xml:space="preserve"> </w:t>
      </w:r>
      <w:r w:rsidRPr="004143B9">
        <w:rPr>
          <w:color w:val="131315"/>
          <w:w w:val="105"/>
          <w:sz w:val="27"/>
          <w:lang w:val="ru-RU"/>
        </w:rPr>
        <w:t xml:space="preserve">действующих </w:t>
      </w:r>
      <w:r w:rsidRPr="004143B9">
        <w:rPr>
          <w:color w:val="131315"/>
          <w:w w:val="105"/>
          <w:sz w:val="28"/>
          <w:szCs w:val="28"/>
          <w:lang w:val="ru-RU"/>
        </w:rPr>
        <w:t>обременениях (ограничениях) на объекты (земельные участки)</w:t>
      </w:r>
      <w:r w:rsidRPr="004143B9">
        <w:rPr>
          <w:sz w:val="28"/>
          <w:szCs w:val="28"/>
          <w:lang w:val="ru-RU"/>
        </w:rPr>
        <w:t>;</w:t>
      </w:r>
    </w:p>
    <w:p w:rsidR="00F32993" w:rsidRPr="00DF544F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</w:rPr>
      </w:pPr>
      <w:r>
        <w:rPr>
          <w:color w:val="131315"/>
          <w:w w:val="105"/>
          <w:sz w:val="27"/>
        </w:rPr>
        <w:t xml:space="preserve">и </w:t>
      </w:r>
      <w:proofErr w:type="spellStart"/>
      <w:r>
        <w:rPr>
          <w:color w:val="131315"/>
          <w:w w:val="105"/>
          <w:sz w:val="27"/>
        </w:rPr>
        <w:t>так</w:t>
      </w:r>
      <w:proofErr w:type="spellEnd"/>
      <w:r>
        <w:rPr>
          <w:color w:val="131315"/>
          <w:spacing w:val="-9"/>
          <w:w w:val="105"/>
          <w:sz w:val="27"/>
        </w:rPr>
        <w:t xml:space="preserve"> </w:t>
      </w:r>
      <w:proofErr w:type="spellStart"/>
      <w:r>
        <w:rPr>
          <w:color w:val="262628"/>
          <w:spacing w:val="-3"/>
          <w:w w:val="105"/>
          <w:sz w:val="27"/>
        </w:rPr>
        <w:t>далее</w:t>
      </w:r>
      <w:proofErr w:type="spellEnd"/>
      <w:r>
        <w:rPr>
          <w:color w:val="030305"/>
          <w:spacing w:val="-3"/>
          <w:w w:val="105"/>
          <w:sz w:val="27"/>
        </w:rPr>
        <w:t>.</w:t>
      </w:r>
    </w:p>
    <w:p w:rsidR="00F32993" w:rsidRPr="00DF544F" w:rsidRDefault="00DF544F" w:rsidP="00AC6993">
      <w:pPr>
        <w:pStyle w:val="a3"/>
        <w:spacing w:line="360" w:lineRule="auto"/>
        <w:ind w:left="0" w:firstLine="709"/>
        <w:rPr>
          <w:lang w:val="ru-RU"/>
        </w:rPr>
      </w:pPr>
      <w:r w:rsidRPr="00DF544F">
        <w:rPr>
          <w:color w:val="131315"/>
          <w:w w:val="105"/>
          <w:lang w:val="ru-RU"/>
        </w:rPr>
        <w:t xml:space="preserve">Вышеперечисленные нарушения приводят к </w:t>
      </w:r>
      <w:r w:rsidR="002D037D">
        <w:rPr>
          <w:color w:val="131315"/>
          <w:w w:val="105"/>
          <w:lang w:val="ru-RU"/>
        </w:rPr>
        <w:t>неполноте либо искажению</w:t>
      </w:r>
      <w:r>
        <w:rPr>
          <w:color w:val="131315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сведений об имуществе Республики Дагестан.</w:t>
      </w:r>
    </w:p>
    <w:p w:rsidR="00F32993" w:rsidRDefault="00DF544F" w:rsidP="00AC6993">
      <w:pPr>
        <w:pStyle w:val="a3"/>
        <w:spacing w:line="360" w:lineRule="auto"/>
        <w:ind w:left="0" w:firstLine="709"/>
        <w:rPr>
          <w:color w:val="110F13"/>
          <w:w w:val="105"/>
          <w:lang w:val="ru-RU"/>
        </w:rPr>
      </w:pPr>
      <w:r w:rsidRPr="00DF544F">
        <w:rPr>
          <w:color w:val="110F13"/>
          <w:w w:val="105"/>
          <w:lang w:val="ru-RU"/>
        </w:rPr>
        <w:t>Большинство земельных участков из охваченных проверками, особенно на</w:t>
      </w:r>
      <w:r w:rsidR="00AC6993">
        <w:rPr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землях</w:t>
      </w:r>
      <w:r w:rsidRPr="00DF544F">
        <w:rPr>
          <w:color w:val="110F13"/>
          <w:spacing w:val="-2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отгонного</w:t>
      </w:r>
      <w:r w:rsidRPr="00DF544F">
        <w:rPr>
          <w:color w:val="110F13"/>
          <w:spacing w:val="-1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животноводства,</w:t>
      </w:r>
      <w:r w:rsidRPr="00DF544F">
        <w:rPr>
          <w:color w:val="110F13"/>
          <w:spacing w:val="-17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находятся</w:t>
      </w:r>
      <w:r w:rsidRPr="00DF544F">
        <w:rPr>
          <w:color w:val="110F13"/>
          <w:spacing w:val="-6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в</w:t>
      </w:r>
      <w:r w:rsidRPr="00DF544F">
        <w:rPr>
          <w:color w:val="110F13"/>
          <w:spacing w:val="-13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неудовлетворительном</w:t>
      </w:r>
      <w:r w:rsidRPr="00DF544F">
        <w:rPr>
          <w:color w:val="110F13"/>
          <w:spacing w:val="-26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состоянии: заросли сорняками, не культивируются, а в некоторых случаях простаивают без использования.</w:t>
      </w:r>
    </w:p>
    <w:p w:rsidR="004143B9" w:rsidRDefault="004143B9" w:rsidP="004143B9">
      <w:pPr>
        <w:pStyle w:val="a3"/>
        <w:spacing w:line="360" w:lineRule="auto"/>
        <w:ind w:left="0" w:firstLine="709"/>
        <w:rPr>
          <w:color w:val="131315"/>
          <w:w w:val="105"/>
          <w:lang w:val="ru-RU"/>
        </w:rPr>
      </w:pPr>
      <w:r w:rsidRPr="00DF544F">
        <w:rPr>
          <w:color w:val="131315"/>
          <w:w w:val="105"/>
          <w:lang w:val="ru-RU"/>
        </w:rPr>
        <w:t>Материалы</w:t>
      </w:r>
      <w:r>
        <w:rPr>
          <w:color w:val="131315"/>
          <w:w w:val="105"/>
          <w:lang w:val="ru-RU"/>
        </w:rPr>
        <w:t xml:space="preserve"> проверок </w:t>
      </w:r>
      <w:r w:rsidRPr="00DF544F">
        <w:rPr>
          <w:color w:val="131315"/>
          <w:w w:val="105"/>
          <w:lang w:val="ru-RU"/>
        </w:rPr>
        <w:t>по нарушениям</w:t>
      </w:r>
      <w:r>
        <w:rPr>
          <w:color w:val="131315"/>
          <w:w w:val="105"/>
          <w:lang w:val="ru-RU"/>
        </w:rPr>
        <w:t>, подпадающим под применение государственного земельного надзора, направлены в органы, уполномоченные в соответствии со ст. 71 Земельного Кодекса РФ осуществлять государственный земельный надзор.</w:t>
      </w:r>
      <w:r w:rsidRPr="00DF544F">
        <w:rPr>
          <w:color w:val="131315"/>
          <w:w w:val="105"/>
          <w:lang w:val="ru-RU"/>
        </w:rPr>
        <w:t xml:space="preserve"> </w:t>
      </w:r>
    </w:p>
    <w:p w:rsidR="004143B9" w:rsidRPr="004143B9" w:rsidRDefault="002D037D" w:rsidP="004143B9">
      <w:pPr>
        <w:pStyle w:val="a3"/>
        <w:spacing w:line="360" w:lineRule="auto"/>
        <w:ind w:left="0" w:firstLine="709"/>
        <w:rPr>
          <w:color w:val="131315"/>
          <w:w w:val="105"/>
          <w:lang w:val="ru-RU"/>
        </w:rPr>
      </w:pPr>
      <w:r>
        <w:rPr>
          <w:color w:val="131315"/>
          <w:w w:val="105"/>
          <w:lang w:val="ru-RU"/>
        </w:rPr>
        <w:lastRenderedPageBreak/>
        <w:t>М</w:t>
      </w:r>
      <w:r>
        <w:rPr>
          <w:color w:val="131315"/>
          <w:w w:val="105"/>
          <w:lang w:val="ru-RU"/>
        </w:rPr>
        <w:t xml:space="preserve">атериалы по правонарушениям направляются </w:t>
      </w:r>
      <w:r>
        <w:rPr>
          <w:color w:val="131315"/>
          <w:w w:val="105"/>
          <w:lang w:val="ru-RU"/>
        </w:rPr>
        <w:t xml:space="preserve">также </w:t>
      </w:r>
      <w:r>
        <w:rPr>
          <w:color w:val="131315"/>
          <w:w w:val="105"/>
          <w:lang w:val="ru-RU"/>
        </w:rPr>
        <w:t>в органы прокуратуры и в МВД</w:t>
      </w:r>
      <w:r>
        <w:rPr>
          <w:color w:val="131315"/>
          <w:w w:val="105"/>
          <w:lang w:val="ru-RU"/>
        </w:rPr>
        <w:t xml:space="preserve"> д</w:t>
      </w:r>
      <w:bookmarkStart w:id="0" w:name="_GoBack"/>
      <w:bookmarkEnd w:id="0"/>
      <w:r w:rsidR="004143B9">
        <w:rPr>
          <w:color w:val="131315"/>
          <w:w w:val="105"/>
          <w:lang w:val="ru-RU"/>
        </w:rPr>
        <w:t>ля дачи правовой оценки и для принятия процессуального решения.</w:t>
      </w:r>
    </w:p>
    <w:sectPr w:rsidR="004143B9" w:rsidRPr="004143B9" w:rsidSect="00AC6993">
      <w:pgSz w:w="11940" w:h="16880"/>
      <w:pgMar w:top="1240" w:right="720" w:bottom="993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FB0"/>
    <w:multiLevelType w:val="hybridMultilevel"/>
    <w:tmpl w:val="93A81950"/>
    <w:lvl w:ilvl="0" w:tplc="6ACA4054">
      <w:numFmt w:val="bullet"/>
      <w:lvlText w:val="•"/>
      <w:lvlJc w:val="left"/>
      <w:pPr>
        <w:ind w:left="1543" w:hanging="362"/>
      </w:pPr>
      <w:rPr>
        <w:rFonts w:ascii="Times New Roman" w:eastAsia="Times New Roman" w:hAnsi="Times New Roman" w:cs="Times New Roman" w:hint="default"/>
        <w:color w:val="110F13"/>
        <w:w w:val="103"/>
        <w:sz w:val="27"/>
        <w:szCs w:val="27"/>
      </w:rPr>
    </w:lvl>
    <w:lvl w:ilvl="1" w:tplc="62C220A6">
      <w:numFmt w:val="bullet"/>
      <w:lvlText w:val="•"/>
      <w:lvlJc w:val="left"/>
      <w:pPr>
        <w:ind w:left="2402" w:hanging="362"/>
      </w:pPr>
      <w:rPr>
        <w:rFonts w:hint="default"/>
      </w:rPr>
    </w:lvl>
    <w:lvl w:ilvl="2" w:tplc="F140E114">
      <w:numFmt w:val="bullet"/>
      <w:lvlText w:val="•"/>
      <w:lvlJc w:val="left"/>
      <w:pPr>
        <w:ind w:left="3264" w:hanging="362"/>
      </w:pPr>
      <w:rPr>
        <w:rFonts w:hint="default"/>
      </w:rPr>
    </w:lvl>
    <w:lvl w:ilvl="3" w:tplc="663C65C0">
      <w:numFmt w:val="bullet"/>
      <w:lvlText w:val="•"/>
      <w:lvlJc w:val="left"/>
      <w:pPr>
        <w:ind w:left="4126" w:hanging="362"/>
      </w:pPr>
      <w:rPr>
        <w:rFonts w:hint="default"/>
      </w:rPr>
    </w:lvl>
    <w:lvl w:ilvl="4" w:tplc="121E8B1E">
      <w:numFmt w:val="bullet"/>
      <w:lvlText w:val="•"/>
      <w:lvlJc w:val="left"/>
      <w:pPr>
        <w:ind w:left="4988" w:hanging="362"/>
      </w:pPr>
      <w:rPr>
        <w:rFonts w:hint="default"/>
      </w:rPr>
    </w:lvl>
    <w:lvl w:ilvl="5" w:tplc="A142D31E">
      <w:numFmt w:val="bullet"/>
      <w:lvlText w:val="•"/>
      <w:lvlJc w:val="left"/>
      <w:pPr>
        <w:ind w:left="5850" w:hanging="362"/>
      </w:pPr>
      <w:rPr>
        <w:rFonts w:hint="default"/>
      </w:rPr>
    </w:lvl>
    <w:lvl w:ilvl="6" w:tplc="9CA6F314">
      <w:numFmt w:val="bullet"/>
      <w:lvlText w:val="•"/>
      <w:lvlJc w:val="left"/>
      <w:pPr>
        <w:ind w:left="6712" w:hanging="362"/>
      </w:pPr>
      <w:rPr>
        <w:rFonts w:hint="default"/>
      </w:rPr>
    </w:lvl>
    <w:lvl w:ilvl="7" w:tplc="DEB084EE">
      <w:numFmt w:val="bullet"/>
      <w:lvlText w:val="•"/>
      <w:lvlJc w:val="left"/>
      <w:pPr>
        <w:ind w:left="7574" w:hanging="362"/>
      </w:pPr>
      <w:rPr>
        <w:rFonts w:hint="default"/>
      </w:rPr>
    </w:lvl>
    <w:lvl w:ilvl="8" w:tplc="439E66E2">
      <w:numFmt w:val="bullet"/>
      <w:lvlText w:val="•"/>
      <w:lvlJc w:val="left"/>
      <w:pPr>
        <w:ind w:left="8436" w:hanging="362"/>
      </w:pPr>
      <w:rPr>
        <w:rFonts w:hint="default"/>
      </w:rPr>
    </w:lvl>
  </w:abstractNum>
  <w:abstractNum w:abstractNumId="1" w15:restartNumberingAfterBreak="0">
    <w:nsid w:val="3A493F79"/>
    <w:multiLevelType w:val="hybridMultilevel"/>
    <w:tmpl w:val="9782C46C"/>
    <w:lvl w:ilvl="0" w:tplc="10948330">
      <w:start w:val="1"/>
      <w:numFmt w:val="decimal"/>
      <w:lvlText w:val="%1."/>
      <w:lvlJc w:val="left"/>
      <w:pPr>
        <w:ind w:left="1540" w:hanging="357"/>
        <w:jc w:val="left"/>
      </w:pPr>
      <w:rPr>
        <w:rFonts w:hint="default"/>
        <w:w w:val="107"/>
      </w:rPr>
    </w:lvl>
    <w:lvl w:ilvl="1" w:tplc="651A0804">
      <w:numFmt w:val="bullet"/>
      <w:lvlText w:val="•"/>
      <w:lvlJc w:val="left"/>
      <w:pPr>
        <w:ind w:left="2402" w:hanging="357"/>
      </w:pPr>
      <w:rPr>
        <w:rFonts w:hint="default"/>
      </w:rPr>
    </w:lvl>
    <w:lvl w:ilvl="2" w:tplc="E07A5E38">
      <w:numFmt w:val="bullet"/>
      <w:lvlText w:val="•"/>
      <w:lvlJc w:val="left"/>
      <w:pPr>
        <w:ind w:left="3264" w:hanging="357"/>
      </w:pPr>
      <w:rPr>
        <w:rFonts w:hint="default"/>
      </w:rPr>
    </w:lvl>
    <w:lvl w:ilvl="3" w:tplc="019E58B6">
      <w:numFmt w:val="bullet"/>
      <w:lvlText w:val="•"/>
      <w:lvlJc w:val="left"/>
      <w:pPr>
        <w:ind w:left="4126" w:hanging="357"/>
      </w:pPr>
      <w:rPr>
        <w:rFonts w:hint="default"/>
      </w:rPr>
    </w:lvl>
    <w:lvl w:ilvl="4" w:tplc="D91CB8AE">
      <w:numFmt w:val="bullet"/>
      <w:lvlText w:val="•"/>
      <w:lvlJc w:val="left"/>
      <w:pPr>
        <w:ind w:left="4988" w:hanging="357"/>
      </w:pPr>
      <w:rPr>
        <w:rFonts w:hint="default"/>
      </w:rPr>
    </w:lvl>
    <w:lvl w:ilvl="5" w:tplc="9E360D62">
      <w:numFmt w:val="bullet"/>
      <w:lvlText w:val="•"/>
      <w:lvlJc w:val="left"/>
      <w:pPr>
        <w:ind w:left="5850" w:hanging="357"/>
      </w:pPr>
      <w:rPr>
        <w:rFonts w:hint="default"/>
      </w:rPr>
    </w:lvl>
    <w:lvl w:ilvl="6" w:tplc="CD6419D8">
      <w:numFmt w:val="bullet"/>
      <w:lvlText w:val="•"/>
      <w:lvlJc w:val="left"/>
      <w:pPr>
        <w:ind w:left="6712" w:hanging="357"/>
      </w:pPr>
      <w:rPr>
        <w:rFonts w:hint="default"/>
      </w:rPr>
    </w:lvl>
    <w:lvl w:ilvl="7" w:tplc="E9505000">
      <w:numFmt w:val="bullet"/>
      <w:lvlText w:val="•"/>
      <w:lvlJc w:val="left"/>
      <w:pPr>
        <w:ind w:left="7574" w:hanging="357"/>
      </w:pPr>
      <w:rPr>
        <w:rFonts w:hint="default"/>
      </w:rPr>
    </w:lvl>
    <w:lvl w:ilvl="8" w:tplc="6E16DB92">
      <w:numFmt w:val="bullet"/>
      <w:lvlText w:val="•"/>
      <w:lvlJc w:val="left"/>
      <w:pPr>
        <w:ind w:left="8436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993"/>
    <w:rsid w:val="00015A52"/>
    <w:rsid w:val="002D037D"/>
    <w:rsid w:val="002D273A"/>
    <w:rsid w:val="002D3485"/>
    <w:rsid w:val="00356702"/>
    <w:rsid w:val="00407CE4"/>
    <w:rsid w:val="004143B9"/>
    <w:rsid w:val="00621DCD"/>
    <w:rsid w:val="00A12AAE"/>
    <w:rsid w:val="00AC6993"/>
    <w:rsid w:val="00B91F3F"/>
    <w:rsid w:val="00CC32A3"/>
    <w:rsid w:val="00DF544F"/>
    <w:rsid w:val="00EE2501"/>
    <w:rsid w:val="00F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7DCE"/>
  <w15:docId w15:val="{A29A0EAA-0A39-414E-9CB1-C9EB59E2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DC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D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1DCD"/>
    <w:pPr>
      <w:ind w:left="116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621DCD"/>
    <w:pPr>
      <w:ind w:left="1540" w:hanging="363"/>
      <w:jc w:val="both"/>
    </w:pPr>
  </w:style>
  <w:style w:type="paragraph" w:customStyle="1" w:styleId="TableParagraph">
    <w:name w:val="Table Paragraph"/>
    <w:basedOn w:val="a"/>
    <w:uiPriority w:val="1"/>
    <w:qFormat/>
    <w:rsid w:val="0062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Мухтар Амиралиевич</cp:lastModifiedBy>
  <cp:revision>6</cp:revision>
  <dcterms:created xsi:type="dcterms:W3CDTF">2022-05-05T06:49:00Z</dcterms:created>
  <dcterms:modified xsi:type="dcterms:W3CDTF">2022-05-11T09:29:00Z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2021-04-19T00:00:00Z</vt:filetime>
  </property>
</Properties>
</file>