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445069" w:rsidRDefault="00445069"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ПРИКАЗ МИНИМУЩЕСТВА ДАГЕСТАНА</w:t>
      </w:r>
    </w:p>
    <w:p w:rsidR="002863C8" w:rsidRDefault="00445069"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ОТ 25 ЯНВАРЯ 2022 ГОДА № 14</w:t>
      </w: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863C8">
        <w:rPr>
          <w:rFonts w:ascii="Times New Roman" w:eastAsia="Times New Roman" w:hAnsi="Times New Roman" w:cs="Times New Roman"/>
          <w:b/>
          <w:bCs/>
          <w:sz w:val="28"/>
          <w:szCs w:val="28"/>
          <w:lang w:eastAsia="ru-RU"/>
        </w:rPr>
        <w:t xml:space="preserve">О создании Комиссии </w:t>
      </w: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color w:val="444444"/>
          <w:sz w:val="28"/>
          <w:szCs w:val="28"/>
          <w:lang w:eastAsia="ru-RU"/>
        </w:rPr>
      </w:pPr>
      <w:r w:rsidRPr="002863C8">
        <w:rPr>
          <w:rFonts w:ascii="Times New Roman" w:eastAsia="Times New Roman" w:hAnsi="Times New Roman" w:cs="Times New Roman"/>
          <w:b/>
          <w:bCs/>
          <w:sz w:val="28"/>
          <w:szCs w:val="28"/>
          <w:lang w:eastAsia="ru-RU"/>
        </w:rPr>
        <w:t>Министерства по земельным и имущественным отношениям Республики Дагестан для осуществления внутреннего контроля соответствия обработки персональных данных требованиям, предусмотренным «Федеральным законом «О персональных данных»</w:t>
      </w: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color w:val="444444"/>
          <w:sz w:val="28"/>
          <w:szCs w:val="28"/>
          <w:lang w:eastAsia="ru-RU"/>
        </w:rPr>
      </w:pPr>
    </w:p>
    <w:p w:rsidR="002863C8" w:rsidRPr="002863C8" w:rsidRDefault="002863C8" w:rsidP="002863C8">
      <w:pPr>
        <w:shd w:val="clear" w:color="auto" w:fill="FFFFFF"/>
        <w:spacing w:after="0" w:line="240" w:lineRule="auto"/>
        <w:jc w:val="center"/>
        <w:textAlignment w:val="baseline"/>
        <w:rPr>
          <w:rFonts w:ascii="Arial" w:eastAsia="Times New Roman" w:hAnsi="Arial" w:cs="Arial"/>
          <w:b/>
          <w:color w:val="444444"/>
          <w:sz w:val="24"/>
          <w:szCs w:val="24"/>
          <w:lang w:eastAsia="ru-RU"/>
        </w:rPr>
      </w:pPr>
    </w:p>
    <w:p w:rsidR="002863C8" w:rsidRPr="002863C8" w:rsidRDefault="002863C8" w:rsidP="002863C8">
      <w:pPr>
        <w:shd w:val="clear" w:color="auto" w:fill="FFFFFF"/>
        <w:spacing w:after="0" w:line="240" w:lineRule="auto"/>
        <w:textAlignment w:val="baseline"/>
        <w:rPr>
          <w:rFonts w:ascii="Arial" w:eastAsia="Times New Roman" w:hAnsi="Arial" w:cs="Arial"/>
          <w:sz w:val="24"/>
          <w:szCs w:val="24"/>
          <w:lang w:eastAsia="ru-RU"/>
        </w:rPr>
      </w:pP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 xml:space="preserve"> В целях осуществления оценки эффективности мер, проводимых по защите персональных данных в Министерстве по земельным</w:t>
      </w:r>
      <w:r w:rsidRPr="002863C8">
        <w:rPr>
          <w:rFonts w:ascii="Times New Roman" w:eastAsia="Times New Roman" w:hAnsi="Times New Roman" w:cs="Times New Roman"/>
          <w:sz w:val="28"/>
          <w:szCs w:val="28"/>
          <w:lang w:eastAsia="ru-RU"/>
        </w:rPr>
        <w:br/>
        <w:t xml:space="preserve">и имущественным отношениям Республики Дагестан, а также  выявления, анализа нарушений установленных норм и требований по защите персональных данных, принятия оперативных мер по пресечению выявленных нарушений </w:t>
      </w:r>
      <w:r w:rsidRPr="002863C8">
        <w:rPr>
          <w:rFonts w:ascii="Times New Roman" w:eastAsia="Times New Roman" w:hAnsi="Times New Roman" w:cs="Times New Roman"/>
          <w:b/>
          <w:sz w:val="28"/>
          <w:szCs w:val="28"/>
          <w:lang w:eastAsia="ru-RU"/>
        </w:rPr>
        <w:t>п р и к а з ы в а ю:</w:t>
      </w:r>
      <w:r w:rsidRPr="002863C8">
        <w:rPr>
          <w:rFonts w:ascii="Times New Roman" w:eastAsia="Times New Roman" w:hAnsi="Times New Roman" w:cs="Times New Roman"/>
          <w:sz w:val="28"/>
          <w:szCs w:val="28"/>
          <w:lang w:eastAsia="ru-RU"/>
        </w:rPr>
        <w:t xml:space="preserve"> </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 Создать Комиссию Министерства по земельным и имущественным отношениям Республики Дагестан для осуществления внутреннего контроля соответствия обработки персональных данных требованиям, предусмотренным «Федеральным законом «О персональных данных»</w:t>
      </w:r>
      <w:r w:rsidRPr="002863C8">
        <w:rPr>
          <w:rFonts w:ascii="Times New Roman" w:eastAsia="Times New Roman" w:hAnsi="Times New Roman" w:cs="Times New Roman"/>
          <w:sz w:val="28"/>
          <w:szCs w:val="28"/>
          <w:lang w:eastAsia="ru-RU"/>
        </w:rPr>
        <w:br/>
        <w:t>(далее - Комиссия).</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2. Утвердить:</w:t>
      </w: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Положение о Комиссии согласно </w:t>
      </w:r>
      <w:hyperlink r:id="rId6" w:anchor="6540IN" w:history="1">
        <w:r w:rsidRPr="002863C8">
          <w:rPr>
            <w:rFonts w:ascii="Times New Roman" w:eastAsia="Times New Roman" w:hAnsi="Times New Roman" w:cs="Times New Roman"/>
            <w:sz w:val="28"/>
            <w:szCs w:val="28"/>
            <w:lang w:eastAsia="ru-RU"/>
          </w:rPr>
          <w:t>приложению № 1</w:t>
        </w:r>
      </w:hyperlink>
      <w:r w:rsidRPr="002863C8">
        <w:rPr>
          <w:rFonts w:ascii="Times New Roman" w:eastAsia="Times New Roman" w:hAnsi="Times New Roman" w:cs="Times New Roman"/>
          <w:sz w:val="28"/>
          <w:szCs w:val="28"/>
          <w:lang w:eastAsia="ru-RU"/>
        </w:rPr>
        <w:t>;</w:t>
      </w: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Состав Комиссии согласно </w:t>
      </w:r>
      <w:hyperlink r:id="rId7" w:anchor="7DI0K9" w:history="1">
        <w:r w:rsidRPr="002863C8">
          <w:rPr>
            <w:rFonts w:ascii="Times New Roman" w:eastAsia="Times New Roman" w:hAnsi="Times New Roman" w:cs="Times New Roman"/>
            <w:sz w:val="28"/>
            <w:szCs w:val="28"/>
            <w:lang w:eastAsia="ru-RU"/>
          </w:rPr>
          <w:t>приложению № 2</w:t>
        </w:r>
      </w:hyperlink>
      <w:r w:rsidRPr="002863C8">
        <w:rPr>
          <w:rFonts w:ascii="Times New Roman" w:eastAsia="Times New Roman" w:hAnsi="Times New Roman" w:cs="Times New Roman"/>
          <w:sz w:val="28"/>
          <w:szCs w:val="28"/>
          <w:lang w:eastAsia="ru-RU"/>
        </w:rPr>
        <w:t>.</w:t>
      </w: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br/>
        <w:t xml:space="preserve">     3. Контроль за исполнением настоящего приказа оставляю за собой.</w:t>
      </w: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p>
    <w:p w:rsidR="002863C8" w:rsidRPr="002863C8" w:rsidRDefault="002863C8" w:rsidP="002863C8">
      <w:pPr>
        <w:shd w:val="clear" w:color="auto" w:fill="FFFFFF"/>
        <w:spacing w:after="0" w:line="240" w:lineRule="auto"/>
        <w:ind w:right="-142"/>
        <w:jc w:val="both"/>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Врио</w:t>
      </w:r>
      <w:proofErr w:type="spellEnd"/>
      <w:r w:rsidRPr="002863C8">
        <w:rPr>
          <w:rFonts w:ascii="Times New Roman" w:eastAsia="Times New Roman" w:hAnsi="Times New Roman" w:cs="Times New Roman"/>
          <w:sz w:val="28"/>
          <w:szCs w:val="28"/>
          <w:lang w:eastAsia="ru-RU"/>
        </w:rPr>
        <w:t xml:space="preserve"> министра                                                                                З. Э. </w:t>
      </w:r>
      <w:proofErr w:type="spellStart"/>
      <w:r w:rsidRPr="002863C8">
        <w:rPr>
          <w:rFonts w:ascii="Times New Roman" w:eastAsia="Times New Roman" w:hAnsi="Times New Roman" w:cs="Times New Roman"/>
          <w:sz w:val="28"/>
          <w:szCs w:val="28"/>
          <w:lang w:eastAsia="ru-RU"/>
        </w:rPr>
        <w:t>Эминов</w:t>
      </w:r>
      <w:proofErr w:type="spellEnd"/>
      <w:r w:rsidRPr="002863C8">
        <w:rPr>
          <w:rFonts w:ascii="Times New Roman" w:eastAsia="Times New Roman" w:hAnsi="Times New Roman" w:cs="Times New Roman"/>
          <w:sz w:val="28"/>
          <w:szCs w:val="28"/>
          <w:lang w:eastAsia="ru-RU"/>
        </w:rPr>
        <w:t>     </w:t>
      </w:r>
    </w:p>
    <w:p w:rsidR="002863C8" w:rsidRPr="002863C8" w:rsidRDefault="002863C8" w:rsidP="002863C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     </w:t>
      </w:r>
    </w:p>
    <w:p w:rsidR="002863C8" w:rsidRPr="002863C8" w:rsidRDefault="002863C8" w:rsidP="002863C8">
      <w:pPr>
        <w:shd w:val="clear" w:color="auto" w:fill="FFFFFF"/>
        <w:spacing w:after="240" w:line="240" w:lineRule="auto"/>
        <w:textAlignment w:val="baseline"/>
        <w:outlineLvl w:val="1"/>
        <w:rPr>
          <w:rFonts w:ascii="Arial" w:eastAsia="Times New Roman" w:hAnsi="Arial" w:cs="Arial"/>
          <w:b/>
          <w:bCs/>
          <w:sz w:val="28"/>
          <w:szCs w:val="28"/>
          <w:lang w:eastAsia="ru-RU"/>
        </w:rPr>
      </w:pPr>
    </w:p>
    <w:p w:rsidR="002863C8" w:rsidRPr="002863C8" w:rsidRDefault="002863C8" w:rsidP="002863C8">
      <w:pPr>
        <w:shd w:val="clear" w:color="auto" w:fill="FFFFFF"/>
        <w:spacing w:after="0" w:line="240" w:lineRule="auto"/>
        <w:ind w:left="4678"/>
        <w:jc w:val="center"/>
        <w:textAlignment w:val="baseline"/>
        <w:outlineLvl w:val="1"/>
        <w:rPr>
          <w:rFonts w:ascii="Times New Roman" w:eastAsia="Times New Roman" w:hAnsi="Times New Roman" w:cs="Times New Roman"/>
          <w:bCs/>
          <w:sz w:val="28"/>
          <w:szCs w:val="28"/>
          <w:lang w:eastAsia="ru-RU"/>
        </w:rPr>
      </w:pPr>
      <w:r w:rsidRPr="002863C8">
        <w:rPr>
          <w:rFonts w:ascii="Times New Roman" w:eastAsia="Times New Roman" w:hAnsi="Times New Roman" w:cs="Times New Roman"/>
          <w:bCs/>
          <w:sz w:val="28"/>
          <w:szCs w:val="28"/>
          <w:lang w:eastAsia="ru-RU"/>
        </w:rPr>
        <w:lastRenderedPageBreak/>
        <w:t>Приложение № 1</w:t>
      </w:r>
    </w:p>
    <w:p w:rsidR="002863C8" w:rsidRPr="002863C8" w:rsidRDefault="002863C8" w:rsidP="002863C8">
      <w:pPr>
        <w:shd w:val="clear" w:color="auto" w:fill="FFFFFF"/>
        <w:spacing w:after="0" w:line="240" w:lineRule="auto"/>
        <w:ind w:left="4678"/>
        <w:jc w:val="center"/>
        <w:textAlignment w:val="baseline"/>
        <w:outlineLvl w:val="1"/>
        <w:rPr>
          <w:rFonts w:ascii="Times New Roman" w:eastAsia="Times New Roman" w:hAnsi="Times New Roman" w:cs="Times New Roman"/>
          <w:bCs/>
          <w:sz w:val="28"/>
          <w:szCs w:val="28"/>
          <w:lang w:eastAsia="ru-RU"/>
        </w:rPr>
      </w:pPr>
      <w:r w:rsidRPr="002863C8">
        <w:rPr>
          <w:rFonts w:ascii="Times New Roman" w:eastAsia="Times New Roman" w:hAnsi="Times New Roman" w:cs="Times New Roman"/>
          <w:bCs/>
          <w:sz w:val="28"/>
          <w:szCs w:val="28"/>
          <w:lang w:eastAsia="ru-RU"/>
        </w:rPr>
        <w:t xml:space="preserve">к приказу </w:t>
      </w:r>
      <w:r w:rsidR="00445069">
        <w:rPr>
          <w:rFonts w:ascii="Times New Roman" w:eastAsia="Times New Roman" w:hAnsi="Times New Roman" w:cs="Times New Roman"/>
          <w:bCs/>
          <w:sz w:val="28"/>
          <w:szCs w:val="28"/>
          <w:lang w:eastAsia="ru-RU"/>
        </w:rPr>
        <w:t>Минимущества Дагестана</w:t>
      </w:r>
      <w:r w:rsidR="00445069">
        <w:rPr>
          <w:rFonts w:ascii="Times New Roman" w:eastAsia="Times New Roman" w:hAnsi="Times New Roman" w:cs="Times New Roman"/>
          <w:bCs/>
          <w:sz w:val="28"/>
          <w:szCs w:val="28"/>
          <w:lang w:eastAsia="ru-RU"/>
        </w:rPr>
        <w:br/>
        <w:t xml:space="preserve">   от «25» января 2022 года № 14</w:t>
      </w:r>
      <w:bookmarkStart w:id="0" w:name="_GoBack"/>
      <w:bookmarkEnd w:id="0"/>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863C8">
        <w:rPr>
          <w:rFonts w:ascii="Times New Roman" w:eastAsia="Times New Roman" w:hAnsi="Times New Roman" w:cs="Times New Roman"/>
          <w:b/>
          <w:bCs/>
          <w:sz w:val="28"/>
          <w:szCs w:val="28"/>
          <w:lang w:eastAsia="ru-RU"/>
        </w:rPr>
        <w:t>Положение</w:t>
      </w: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863C8">
        <w:rPr>
          <w:rFonts w:ascii="Times New Roman" w:eastAsia="Times New Roman" w:hAnsi="Times New Roman" w:cs="Times New Roman"/>
          <w:b/>
          <w:bCs/>
          <w:sz w:val="28"/>
          <w:szCs w:val="28"/>
          <w:lang w:eastAsia="ru-RU"/>
        </w:rPr>
        <w:t xml:space="preserve"> о Комиссии Министерства по земельным и имущественным отношениям Республики Дагестан для осуществления внутреннего контроля соответствия обработки персональных данных требованиям, предусмотренным «Федеральным законом «О персональных данных»</w:t>
      </w: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2863C8" w:rsidRPr="002863C8" w:rsidRDefault="002863C8" w:rsidP="002863C8">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p>
    <w:p w:rsidR="002863C8" w:rsidRPr="002863C8" w:rsidRDefault="002863C8" w:rsidP="002863C8">
      <w:pPr>
        <w:shd w:val="clear" w:color="auto" w:fill="FFFFFF"/>
        <w:spacing w:after="0" w:line="240" w:lineRule="auto"/>
        <w:ind w:firstLine="482"/>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 Комиссия Министерства по земельным и имущественным отношениям Республики Дагестан (далее - Министерство) для осуществления внутреннего контроля соответствия обработки персональных данных требованиям, предусмотренным </w:t>
      </w:r>
      <w:hyperlink r:id="rId8" w:anchor="64U0IK" w:history="1">
        <w:r w:rsidRPr="002863C8">
          <w:rPr>
            <w:rFonts w:ascii="Times New Roman" w:eastAsia="Times New Roman" w:hAnsi="Times New Roman" w:cs="Times New Roman"/>
            <w:sz w:val="28"/>
            <w:szCs w:val="28"/>
            <w:lang w:eastAsia="ru-RU"/>
          </w:rPr>
          <w:t>Федеральным законом «О персональных данных»</w:t>
        </w:r>
      </w:hyperlink>
      <w:r w:rsidRPr="002863C8">
        <w:rPr>
          <w:rFonts w:ascii="Times New Roman" w:eastAsia="Times New Roman" w:hAnsi="Times New Roman" w:cs="Times New Roman"/>
          <w:sz w:val="28"/>
          <w:szCs w:val="28"/>
          <w:lang w:eastAsia="ru-RU"/>
        </w:rPr>
        <w:t xml:space="preserve">  создается с целью осуществления внутреннего контроля соответствия обработки персональных данных в Министерстве по земельным и имущественным отношениям Республики Дагестан  требованиям, предусмотренным </w:t>
      </w:r>
      <w:hyperlink r:id="rId9" w:anchor="64U0IK" w:history="1">
        <w:r w:rsidRPr="002863C8">
          <w:rPr>
            <w:rFonts w:ascii="Times New Roman" w:eastAsia="Times New Roman" w:hAnsi="Times New Roman" w:cs="Times New Roman"/>
            <w:sz w:val="28"/>
            <w:szCs w:val="28"/>
            <w:lang w:eastAsia="ru-RU"/>
          </w:rPr>
          <w:t>Федеральным законом</w:t>
        </w:r>
        <w:r>
          <w:rPr>
            <w:rFonts w:ascii="Times New Roman" w:eastAsia="Times New Roman" w:hAnsi="Times New Roman" w:cs="Times New Roman"/>
            <w:sz w:val="28"/>
            <w:szCs w:val="28"/>
            <w:lang w:eastAsia="ru-RU"/>
          </w:rPr>
          <w:t xml:space="preserve">  </w:t>
        </w:r>
        <w:r w:rsidRPr="002863C8">
          <w:rPr>
            <w:rFonts w:ascii="Times New Roman" w:eastAsia="Times New Roman" w:hAnsi="Times New Roman" w:cs="Times New Roman"/>
            <w:sz w:val="28"/>
            <w:szCs w:val="28"/>
            <w:lang w:eastAsia="ru-RU"/>
          </w:rPr>
          <w:t>от 27 июля 2006 года № 152-ФЗ</w:t>
        </w:r>
        <w:r>
          <w:rPr>
            <w:rFonts w:ascii="Times New Roman" w:eastAsia="Times New Roman" w:hAnsi="Times New Roman" w:cs="Times New Roman"/>
            <w:sz w:val="28"/>
            <w:szCs w:val="28"/>
            <w:lang w:eastAsia="ru-RU"/>
          </w:rPr>
          <w:br/>
        </w:r>
        <w:r w:rsidRPr="002863C8">
          <w:rPr>
            <w:rFonts w:ascii="Times New Roman" w:eastAsia="Times New Roman" w:hAnsi="Times New Roman" w:cs="Times New Roman"/>
            <w:sz w:val="28"/>
            <w:szCs w:val="28"/>
            <w:lang w:eastAsia="ru-RU"/>
          </w:rPr>
          <w:t>«О персональных данных»</w:t>
        </w:r>
      </w:hyperlink>
      <w:r w:rsidRPr="002863C8">
        <w:rPr>
          <w:rFonts w:ascii="Times New Roman" w:eastAsia="Times New Roman" w:hAnsi="Times New Roman" w:cs="Times New Roman"/>
          <w:sz w:val="28"/>
          <w:szCs w:val="28"/>
          <w:lang w:eastAsia="ru-RU"/>
        </w:rPr>
        <w:t>.</w:t>
      </w:r>
    </w:p>
    <w:p w:rsidR="002863C8" w:rsidRDefault="002863C8" w:rsidP="00B82714">
      <w:pPr>
        <w:shd w:val="clear" w:color="auto" w:fill="FFFFFF"/>
        <w:spacing w:after="0" w:line="240" w:lineRule="auto"/>
        <w:ind w:firstLine="482"/>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2. Комиссия Министерства для осуществления внутреннего контроля соответствия обработки персональных данных требованиям, предусмотренным Федеральным законом</w:t>
      </w:r>
      <w:r w:rsidR="00B82714">
        <w:rPr>
          <w:rFonts w:ascii="Times New Roman" w:eastAsia="Times New Roman" w:hAnsi="Times New Roman" w:cs="Times New Roman"/>
          <w:sz w:val="28"/>
          <w:szCs w:val="28"/>
          <w:lang w:eastAsia="ru-RU"/>
        </w:rPr>
        <w:t xml:space="preserve"> </w:t>
      </w:r>
      <w:r w:rsidRPr="002863C8">
        <w:rPr>
          <w:rFonts w:ascii="Times New Roman" w:eastAsia="Times New Roman" w:hAnsi="Times New Roman" w:cs="Times New Roman"/>
          <w:sz w:val="28"/>
          <w:szCs w:val="28"/>
          <w:lang w:eastAsia="ru-RU"/>
        </w:rPr>
        <w:t>О персональных данных» (далее - Комиссия), в своей деятельности руководствуется </w:t>
      </w:r>
      <w:hyperlink r:id="rId10" w:anchor="64U0IK" w:history="1">
        <w:r w:rsidRPr="002863C8">
          <w:rPr>
            <w:rFonts w:ascii="Times New Roman" w:eastAsia="Times New Roman" w:hAnsi="Times New Roman" w:cs="Times New Roman"/>
            <w:sz w:val="28"/>
            <w:szCs w:val="28"/>
            <w:lang w:eastAsia="ru-RU"/>
          </w:rPr>
          <w:t>Федеральным законом от 27 июля 2006 года № 152-ФЗ</w:t>
        </w:r>
        <w:r w:rsidR="00B82714">
          <w:rPr>
            <w:rFonts w:ascii="Times New Roman" w:eastAsia="Times New Roman" w:hAnsi="Times New Roman" w:cs="Times New Roman"/>
            <w:sz w:val="28"/>
            <w:szCs w:val="28"/>
            <w:lang w:eastAsia="ru-RU"/>
          </w:rPr>
          <w:t xml:space="preserve"> </w:t>
        </w:r>
        <w:r w:rsidRPr="002863C8">
          <w:rPr>
            <w:rFonts w:ascii="Times New Roman" w:eastAsia="Times New Roman" w:hAnsi="Times New Roman" w:cs="Times New Roman"/>
            <w:sz w:val="28"/>
            <w:szCs w:val="28"/>
            <w:lang w:eastAsia="ru-RU"/>
          </w:rPr>
          <w:t>«О персональных данных»</w:t>
        </w:r>
      </w:hyperlink>
      <w:r w:rsidRPr="002863C8">
        <w:rPr>
          <w:rFonts w:ascii="Times New Roman" w:eastAsia="Times New Roman" w:hAnsi="Times New Roman" w:cs="Times New Roman"/>
          <w:sz w:val="28"/>
          <w:szCs w:val="28"/>
          <w:lang w:eastAsia="ru-RU"/>
        </w:rPr>
        <w:t>, </w:t>
      </w:r>
      <w:hyperlink r:id="rId11" w:anchor="64U0IK" w:history="1">
        <w:r w:rsidRPr="002863C8">
          <w:rPr>
            <w:rFonts w:ascii="Times New Roman" w:eastAsia="Times New Roman" w:hAnsi="Times New Roman" w:cs="Times New Roman"/>
            <w:sz w:val="28"/>
            <w:szCs w:val="28"/>
            <w:lang w:eastAsia="ru-RU"/>
          </w:rPr>
          <w:t>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w:t>
        </w:r>
      </w:hyperlink>
      <w:r w:rsidRPr="002863C8">
        <w:rPr>
          <w:rFonts w:ascii="Times New Roman" w:eastAsia="Times New Roman" w:hAnsi="Times New Roman" w:cs="Times New Roman"/>
          <w:sz w:val="28"/>
          <w:szCs w:val="28"/>
          <w:lang w:eastAsia="ru-RU"/>
        </w:rPr>
        <w:t xml:space="preserve">, </w:t>
      </w:r>
      <w:hyperlink r:id="rId12" w:anchor="64U0IK" w:history="1">
        <w:r w:rsidRPr="002863C8">
          <w:rPr>
            <w:rFonts w:ascii="Times New Roman" w:eastAsia="Times New Roman" w:hAnsi="Times New Roman" w:cs="Times New Roman"/>
            <w:sz w:val="28"/>
            <w:szCs w:val="28"/>
            <w:lang w:eastAsia="ru-RU"/>
          </w:rPr>
          <w:t>постановлением Правительства Российской Федерации от 21 марта</w:t>
        </w:r>
        <w:r>
          <w:rPr>
            <w:rFonts w:ascii="Times New Roman" w:eastAsia="Times New Roman" w:hAnsi="Times New Roman" w:cs="Times New Roman"/>
            <w:sz w:val="28"/>
            <w:szCs w:val="28"/>
            <w:lang w:eastAsia="ru-RU"/>
          </w:rPr>
          <w:t xml:space="preserve"> </w:t>
        </w:r>
        <w:r w:rsidRPr="002863C8">
          <w:rPr>
            <w:rFonts w:ascii="Times New Roman" w:eastAsia="Times New Roman" w:hAnsi="Times New Roman" w:cs="Times New Roman"/>
            <w:sz w:val="28"/>
            <w:szCs w:val="28"/>
            <w:lang w:eastAsia="ru-RU"/>
          </w:rPr>
          <w:t>2012 года № 211 «Об утверждении перечня мер, направленных на обеспечение выполнения обязанностей, предусмотренных Федеральным законом «О персональных данных»</w:t>
        </w:r>
      </w:hyperlink>
      <w:r w:rsidR="00B82714">
        <w:rPr>
          <w:rFonts w:ascii="Times New Roman" w:eastAsia="Times New Roman" w:hAnsi="Times New Roman" w:cs="Times New Roman"/>
          <w:sz w:val="28"/>
          <w:szCs w:val="28"/>
          <w:lang w:eastAsia="ru-RU"/>
        </w:rPr>
        <w:t xml:space="preserve"> </w:t>
      </w:r>
      <w:r w:rsidRPr="002863C8">
        <w:rPr>
          <w:rFonts w:ascii="Times New Roman" w:eastAsia="Times New Roman" w:hAnsi="Times New Roman" w:cs="Times New Roman"/>
          <w:sz w:val="28"/>
          <w:szCs w:val="28"/>
          <w:lang w:eastAsia="ru-RU"/>
        </w:rPr>
        <w:t>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B82714" w:rsidRPr="002863C8" w:rsidRDefault="00B82714" w:rsidP="00B82714">
      <w:pPr>
        <w:shd w:val="clear" w:color="auto" w:fill="FFFFFF"/>
        <w:spacing w:after="0" w:line="240" w:lineRule="auto"/>
        <w:ind w:firstLine="482"/>
        <w:jc w:val="both"/>
        <w:textAlignment w:val="baseline"/>
        <w:rPr>
          <w:rFonts w:ascii="Times New Roman" w:eastAsia="Times New Roman" w:hAnsi="Times New Roman" w:cs="Times New Roman"/>
          <w:sz w:val="28"/>
          <w:szCs w:val="28"/>
          <w:lang w:eastAsia="ru-RU"/>
        </w:rPr>
      </w:pPr>
    </w:p>
    <w:p w:rsidR="002863C8" w:rsidRPr="002863C8" w:rsidRDefault="002863C8" w:rsidP="002863C8">
      <w:pPr>
        <w:shd w:val="clear" w:color="auto" w:fill="FFFFFF"/>
        <w:spacing w:after="0" w:line="240" w:lineRule="auto"/>
        <w:ind w:firstLine="482"/>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3. Основными задачами Комиссии являются:</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оценка эффективности мер, проводимых по защите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выявление и анализ нарушений установленных норм и требований по защите персональных данных и принятие оперативных мер по пресечению выявленных нарушений;</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lastRenderedPageBreak/>
        <w:t>разработка рекомендаций по устранению выявленных недостатков в организации сбора, обработки, хранения, передачи и защиты персональных данных;</w:t>
      </w:r>
    </w:p>
    <w:p w:rsidR="002863C8" w:rsidRPr="002863C8" w:rsidRDefault="002863C8" w:rsidP="002863C8">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проверка устранения недостатков, выявленных в результате контроля.</w:t>
      </w:r>
    </w:p>
    <w:p w:rsidR="002863C8" w:rsidRPr="002863C8" w:rsidRDefault="002863C8" w:rsidP="002863C8">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4. Основными функциями Комиссии являются:</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а) проведение проверок организации сбора, обработки, хранения, передачи и защиты персональных данных, в которых всесторонне изучаются следующие вопросы:</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условия применения организационных и технических мер по обеспечению безопасности персональных данных субъекта персональных данных при их обработке, необходимых для выполнения требований по защите персональных данных, исполнение которых обеспечивает установленные уровни защищенности персональных данных субъекта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условия применения средств защиты информации;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состояние учета машинных носителей персональных данных субъекта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соблюдение правил доступа к персональным данным субъекта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наличие (отсутствие) фактов несанкционированного доступа</w:t>
      </w:r>
      <w:r>
        <w:rPr>
          <w:rFonts w:ascii="Times New Roman" w:eastAsia="Times New Roman" w:hAnsi="Times New Roman" w:cs="Times New Roman"/>
          <w:sz w:val="28"/>
          <w:szCs w:val="28"/>
          <w:lang w:eastAsia="ru-RU"/>
        </w:rPr>
        <w:br/>
      </w:r>
      <w:r w:rsidRPr="002863C8">
        <w:rPr>
          <w:rFonts w:ascii="Times New Roman" w:eastAsia="Times New Roman" w:hAnsi="Times New Roman" w:cs="Times New Roman"/>
          <w:sz w:val="28"/>
          <w:szCs w:val="28"/>
          <w:lang w:eastAsia="ru-RU"/>
        </w:rPr>
        <w:t>к персональным данным субъекта персональных данных и принятие необходимых мер по пресечению несанкционированного доступа</w:t>
      </w:r>
      <w:r>
        <w:rPr>
          <w:rFonts w:ascii="Times New Roman" w:eastAsia="Times New Roman" w:hAnsi="Times New Roman" w:cs="Times New Roman"/>
          <w:sz w:val="28"/>
          <w:szCs w:val="28"/>
          <w:lang w:eastAsia="ru-RU"/>
        </w:rPr>
        <w:br/>
      </w:r>
      <w:r w:rsidRPr="002863C8">
        <w:rPr>
          <w:rFonts w:ascii="Times New Roman" w:eastAsia="Times New Roman" w:hAnsi="Times New Roman" w:cs="Times New Roman"/>
          <w:sz w:val="28"/>
          <w:szCs w:val="28"/>
          <w:lang w:eastAsia="ru-RU"/>
        </w:rPr>
        <w:t>к персональным данным субъекта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мероприятия по восстановлению персональных данных субъекта персональных данных, модифицированных или уничтоженных вследствие несанкционированного доступа к ним;</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осуществление мероприятий по обеспечению целостности персональных данных субъекта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б) доведение до структурных подразделений Министерства здравоохранения Российской Федерации рекомендаций по организации сбора, обработки, хранения, передачи и защиты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5. В состав комиссии входят председатель Комиссии, заместитель председателя Комиссии, ответственный секретарь Комиссии и члены Комиссии.</w:t>
      </w:r>
    </w:p>
    <w:p w:rsidR="002863C8" w:rsidRPr="002863C8" w:rsidRDefault="002863C8" w:rsidP="002863C8">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6. Председатель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осуществляет общее руководство деятельностью Комиссии, организует работу Комиссии;</w:t>
      </w:r>
    </w:p>
    <w:p w:rsidR="002863C8" w:rsidRPr="002863C8" w:rsidRDefault="002863C8" w:rsidP="002863C8">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проводит заседания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осуществляет общий контроль за реализацией принятых Комиссией решений.</w:t>
      </w:r>
    </w:p>
    <w:p w:rsidR="002863C8" w:rsidRPr="002863C8" w:rsidRDefault="002863C8" w:rsidP="002863C8">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7. Заместитель председателя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 xml:space="preserve">выполняет поручения председателя Комиссии по подготовке, организации и проведению проверок выполнения требований законодательства Российской Федерации по вопросам сбора, обработки, </w:t>
      </w:r>
      <w:r w:rsidRPr="002863C8">
        <w:rPr>
          <w:rFonts w:ascii="Times New Roman" w:eastAsia="Times New Roman" w:hAnsi="Times New Roman" w:cs="Times New Roman"/>
          <w:sz w:val="28"/>
          <w:szCs w:val="28"/>
          <w:lang w:eastAsia="ru-RU"/>
        </w:rPr>
        <w:lastRenderedPageBreak/>
        <w:t>передачи и защиты персональных данных, исполняет обязанности председателя Комиссии в его отсутствие;</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8. Ответственный секретарь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доводит до сведения членов Комиссии повестку дня заседания Комиссии и направляет членам Комиссии материалы, связанные с деятельностью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информирует членов Комиссии о времени и месте проведения заседаний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осуществляет организационные мероприятия, связанные с подготовкой заседаний Комиссии, включая прием и регистрацию документов, представляемых членами Комиссии к ее заседаниям;</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оформляет протоколы заседаний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решает иные вопросы, связанные с деятельностью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9. Члены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участвуют в заседаниях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осуществляют проверки структурных подразделений Министерства здравоохранения Российской Федерации, направленные на выявление соответствия сбора, обработки, хранения, передачи и защиты персональных данных требованиям к защите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осуществляют проверку устранения недостатков, выявленных</w:t>
      </w:r>
      <w:r w:rsidRPr="002863C8">
        <w:rPr>
          <w:rFonts w:ascii="Times New Roman" w:eastAsia="Times New Roman" w:hAnsi="Times New Roman" w:cs="Times New Roman"/>
          <w:sz w:val="28"/>
          <w:szCs w:val="28"/>
          <w:lang w:eastAsia="ru-RU"/>
        </w:rPr>
        <w:br/>
        <w:t>в результате контроля защиты персональных данных.</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10. Заседания Комиссии проводятся в соответствии с планом, утверждаемым председателем Комиссии. По решению председателя Комиссии могут проводиться внеочередные заседания.</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11. По решению председателя Комиссии в заседании Комиссии могут принимать участие эксперты, не являющиеся членами Комиссии с правом совещательного голоса.</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12. Заседание Комиссии считается правомочным, если на нем присутствует не менее половины общего числа ее членов.</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13. Решения Комиссии принимаются простым большинством голосов присутствующих на заседании членов Комиссии. При равенстве голосов членов Комиссии решающим является голос председателя Комиссии, а в случае его отсутствия - заместителя, председательствующего на заседании.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14. Член Комиссии, не согласный с принятым решением, имеет право</w:t>
      </w:r>
      <w:r>
        <w:rPr>
          <w:rFonts w:ascii="Times New Roman" w:eastAsia="Times New Roman" w:hAnsi="Times New Roman" w:cs="Times New Roman"/>
          <w:sz w:val="28"/>
          <w:szCs w:val="28"/>
          <w:lang w:eastAsia="ru-RU"/>
        </w:rPr>
        <w:br/>
      </w:r>
      <w:r w:rsidRPr="002863C8">
        <w:rPr>
          <w:rFonts w:ascii="Times New Roman" w:eastAsia="Times New Roman" w:hAnsi="Times New Roman" w:cs="Times New Roman"/>
          <w:sz w:val="28"/>
          <w:szCs w:val="28"/>
          <w:lang w:eastAsia="ru-RU"/>
        </w:rPr>
        <w:t>в письменной форме изложить особое мнение, которое прилагается к соответствующему протоколу заседания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15. Решения Комиссии обязательны для исполнения структурными подразделениями Министерства здравоохранения Российской Федерации.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16. Решения, принимаемые на заседании Комиссии, оформляются протоколом, который подписывает председатель Комиссии, в случае его отсутствия - заместитель председателя Комиссии.</w:t>
      </w:r>
    </w:p>
    <w:p w:rsidR="002863C8" w:rsidRPr="002863C8" w:rsidRDefault="002863C8" w:rsidP="002863C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17. Организационно-техническое обеспечение деятельности Комиссии возлагается на Отдел по вопросам государственной службы, кадров и по работе с обращениями граждан.</w:t>
      </w:r>
    </w:p>
    <w:p w:rsidR="002863C8" w:rsidRPr="002863C8" w:rsidRDefault="002863C8" w:rsidP="002863C8">
      <w:pPr>
        <w:shd w:val="clear" w:color="auto" w:fill="FFFFFF"/>
        <w:spacing w:after="240" w:line="240" w:lineRule="auto"/>
        <w:jc w:val="right"/>
        <w:textAlignment w:val="baseline"/>
        <w:outlineLvl w:val="1"/>
        <w:rPr>
          <w:rFonts w:ascii="Arial" w:eastAsia="Times New Roman" w:hAnsi="Arial" w:cs="Arial"/>
          <w:b/>
          <w:bCs/>
          <w:sz w:val="24"/>
          <w:szCs w:val="24"/>
          <w:lang w:eastAsia="ru-RU"/>
        </w:rPr>
      </w:pPr>
    </w:p>
    <w:p w:rsidR="002863C8" w:rsidRPr="002863C8" w:rsidRDefault="002863C8" w:rsidP="002863C8">
      <w:pPr>
        <w:shd w:val="clear" w:color="auto" w:fill="FFFFFF"/>
        <w:spacing w:after="0" w:line="240" w:lineRule="auto"/>
        <w:ind w:left="4678"/>
        <w:jc w:val="center"/>
        <w:textAlignment w:val="baseline"/>
        <w:outlineLvl w:val="1"/>
        <w:rPr>
          <w:rFonts w:ascii="Times New Roman" w:eastAsia="Times New Roman" w:hAnsi="Times New Roman" w:cs="Times New Roman"/>
          <w:bCs/>
          <w:sz w:val="28"/>
          <w:szCs w:val="28"/>
          <w:lang w:eastAsia="ru-RU"/>
        </w:rPr>
      </w:pPr>
      <w:r w:rsidRPr="002863C8">
        <w:rPr>
          <w:rFonts w:ascii="Times New Roman" w:eastAsia="Times New Roman" w:hAnsi="Times New Roman" w:cs="Times New Roman"/>
          <w:bCs/>
          <w:sz w:val="28"/>
          <w:szCs w:val="28"/>
          <w:lang w:eastAsia="ru-RU"/>
        </w:rPr>
        <w:lastRenderedPageBreak/>
        <w:t>Приложение № 1</w:t>
      </w:r>
    </w:p>
    <w:p w:rsidR="002863C8" w:rsidRPr="002863C8" w:rsidRDefault="002863C8" w:rsidP="002863C8">
      <w:pPr>
        <w:shd w:val="clear" w:color="auto" w:fill="FFFFFF"/>
        <w:spacing w:after="0" w:line="240" w:lineRule="auto"/>
        <w:ind w:left="4678"/>
        <w:jc w:val="center"/>
        <w:textAlignment w:val="baseline"/>
        <w:outlineLvl w:val="1"/>
        <w:rPr>
          <w:rFonts w:ascii="Times New Roman" w:eastAsia="Times New Roman" w:hAnsi="Times New Roman" w:cs="Times New Roman"/>
          <w:bCs/>
          <w:sz w:val="28"/>
          <w:szCs w:val="28"/>
          <w:lang w:eastAsia="ru-RU"/>
        </w:rPr>
      </w:pPr>
      <w:r w:rsidRPr="002863C8">
        <w:rPr>
          <w:rFonts w:ascii="Times New Roman" w:eastAsia="Times New Roman" w:hAnsi="Times New Roman" w:cs="Times New Roman"/>
          <w:bCs/>
          <w:sz w:val="28"/>
          <w:szCs w:val="28"/>
          <w:lang w:eastAsia="ru-RU"/>
        </w:rPr>
        <w:t>к приказу Минимущества Дагестана</w:t>
      </w:r>
      <w:r w:rsidRPr="002863C8">
        <w:rPr>
          <w:rFonts w:ascii="Times New Roman" w:eastAsia="Times New Roman" w:hAnsi="Times New Roman" w:cs="Times New Roman"/>
          <w:bCs/>
          <w:sz w:val="28"/>
          <w:szCs w:val="28"/>
          <w:lang w:eastAsia="ru-RU"/>
        </w:rPr>
        <w:br/>
        <w:t xml:space="preserve">   от «__»_______2022 года № __</w:t>
      </w: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2863C8" w:rsidRPr="002863C8" w:rsidRDefault="002863C8" w:rsidP="002863C8">
      <w:pPr>
        <w:shd w:val="clear" w:color="auto" w:fill="FFFFFF"/>
        <w:spacing w:after="0" w:line="240" w:lineRule="auto"/>
        <w:textAlignment w:val="baseline"/>
        <w:outlineLvl w:val="1"/>
        <w:rPr>
          <w:rFonts w:ascii="Times New Roman" w:eastAsia="Times New Roman" w:hAnsi="Times New Roman" w:cs="Times New Roman"/>
          <w:b/>
          <w:bCs/>
          <w:sz w:val="28"/>
          <w:szCs w:val="28"/>
          <w:lang w:eastAsia="ru-RU"/>
        </w:rPr>
      </w:pPr>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863C8">
        <w:rPr>
          <w:rFonts w:ascii="Times New Roman" w:eastAsia="Times New Roman" w:hAnsi="Times New Roman" w:cs="Times New Roman"/>
          <w:b/>
          <w:bCs/>
          <w:sz w:val="28"/>
          <w:szCs w:val="28"/>
          <w:lang w:eastAsia="ru-RU"/>
        </w:rPr>
        <w:t>     Состав Комиссии Министерства по земельным и имущественным отношениям Республики Дагестан для осуществления внутреннего контроля соответствия обработки персональных данных требованиям, предусмотренным </w:t>
      </w:r>
      <w:hyperlink r:id="rId13" w:anchor="64U0IK" w:history="1">
        <w:r w:rsidRPr="002863C8">
          <w:rPr>
            <w:rFonts w:ascii="Times New Roman" w:eastAsia="Times New Roman" w:hAnsi="Times New Roman" w:cs="Times New Roman"/>
            <w:b/>
            <w:bCs/>
            <w:sz w:val="28"/>
            <w:szCs w:val="28"/>
            <w:lang w:eastAsia="ru-RU"/>
          </w:rPr>
          <w:t>Федеральным законом «О персональных данных»</w:t>
        </w:r>
      </w:hyperlink>
    </w:p>
    <w:p w:rsidR="002863C8" w:rsidRPr="002863C8" w:rsidRDefault="002863C8" w:rsidP="002863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tbl>
      <w:tblPr>
        <w:tblW w:w="9923" w:type="dxa"/>
        <w:tblInd w:w="-284" w:type="dxa"/>
        <w:tblCellMar>
          <w:left w:w="0" w:type="dxa"/>
          <w:right w:w="0" w:type="dxa"/>
        </w:tblCellMar>
        <w:tblLook w:val="04A0" w:firstRow="1" w:lastRow="0" w:firstColumn="1" w:lastColumn="0" w:noHBand="0" w:noVBand="1"/>
      </w:tblPr>
      <w:tblGrid>
        <w:gridCol w:w="4112"/>
        <w:gridCol w:w="483"/>
        <w:gridCol w:w="5328"/>
      </w:tblGrid>
      <w:tr w:rsidR="002863C8" w:rsidRPr="002863C8" w:rsidTr="00B034A8">
        <w:trPr>
          <w:trHeight w:val="15"/>
        </w:trPr>
        <w:tc>
          <w:tcPr>
            <w:tcW w:w="4112" w:type="dxa"/>
            <w:tcBorders>
              <w:top w:val="nil"/>
              <w:left w:val="nil"/>
              <w:bottom w:val="nil"/>
              <w:right w:val="nil"/>
            </w:tcBorders>
            <w:shd w:val="clear" w:color="auto" w:fill="auto"/>
            <w:hideMark/>
          </w:tcPr>
          <w:p w:rsidR="002863C8" w:rsidRPr="002863C8" w:rsidRDefault="002863C8" w:rsidP="002863C8">
            <w:pPr>
              <w:spacing w:after="0" w:line="240" w:lineRule="auto"/>
              <w:rPr>
                <w:rFonts w:ascii="Times New Roman" w:eastAsia="Times New Roman" w:hAnsi="Times New Roman" w:cs="Times New Roman"/>
                <w:sz w:val="28"/>
                <w:szCs w:val="28"/>
                <w:lang w:eastAsia="ru-RU"/>
              </w:rPr>
            </w:pPr>
          </w:p>
        </w:tc>
        <w:tc>
          <w:tcPr>
            <w:tcW w:w="483" w:type="dxa"/>
            <w:tcBorders>
              <w:top w:val="nil"/>
              <w:left w:val="nil"/>
              <w:bottom w:val="nil"/>
              <w:right w:val="nil"/>
            </w:tcBorders>
            <w:shd w:val="clear" w:color="auto" w:fill="auto"/>
            <w:hideMark/>
          </w:tcPr>
          <w:p w:rsidR="002863C8" w:rsidRPr="002863C8" w:rsidRDefault="002863C8" w:rsidP="002863C8">
            <w:pPr>
              <w:spacing w:after="0" w:line="240" w:lineRule="auto"/>
              <w:rPr>
                <w:rFonts w:ascii="Times New Roman" w:eastAsia="Times New Roman" w:hAnsi="Times New Roman" w:cs="Times New Roman"/>
                <w:sz w:val="28"/>
                <w:szCs w:val="28"/>
                <w:lang w:eastAsia="ru-RU"/>
              </w:rPr>
            </w:pPr>
          </w:p>
        </w:tc>
        <w:tc>
          <w:tcPr>
            <w:tcW w:w="5328" w:type="dxa"/>
            <w:tcBorders>
              <w:top w:val="nil"/>
              <w:left w:val="nil"/>
              <w:bottom w:val="nil"/>
              <w:right w:val="nil"/>
            </w:tcBorders>
            <w:shd w:val="clear" w:color="auto" w:fill="auto"/>
            <w:hideMark/>
          </w:tcPr>
          <w:p w:rsidR="002863C8" w:rsidRPr="002863C8" w:rsidRDefault="002863C8" w:rsidP="002863C8">
            <w:pPr>
              <w:spacing w:after="0" w:line="240" w:lineRule="auto"/>
              <w:rPr>
                <w:rFonts w:ascii="Times New Roman" w:eastAsia="Times New Roman" w:hAnsi="Times New Roman" w:cs="Times New Roman"/>
                <w:sz w:val="28"/>
                <w:szCs w:val="28"/>
                <w:lang w:eastAsia="ru-RU"/>
              </w:rPr>
            </w:pP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 xml:space="preserve"> </w:t>
            </w:r>
            <w:proofErr w:type="spellStart"/>
            <w:r w:rsidRPr="002863C8">
              <w:rPr>
                <w:rFonts w:ascii="Times New Roman" w:eastAsia="Times New Roman" w:hAnsi="Times New Roman" w:cs="Times New Roman"/>
                <w:sz w:val="28"/>
                <w:szCs w:val="28"/>
                <w:lang w:eastAsia="ru-RU"/>
              </w:rPr>
              <w:t>Татаев</w:t>
            </w:r>
            <w:proofErr w:type="spellEnd"/>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 xml:space="preserve"> Эмиль </w:t>
            </w:r>
            <w:proofErr w:type="spellStart"/>
            <w:r w:rsidRPr="002863C8">
              <w:rPr>
                <w:rFonts w:ascii="Times New Roman" w:eastAsia="Times New Roman" w:hAnsi="Times New Roman" w:cs="Times New Roman"/>
                <w:sz w:val="28"/>
                <w:szCs w:val="28"/>
                <w:lang w:eastAsia="ru-RU"/>
              </w:rPr>
              <w:t>Курбанзагидович</w:t>
            </w:r>
            <w:proofErr w:type="spellEnd"/>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статс – секретарь – заместитель министра по земельным и имущественным отношениям Республики Дагестан (председатель Комиссии);</w:t>
            </w:r>
          </w:p>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 xml:space="preserve">Халилов </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Темирхан</w:t>
            </w:r>
            <w:proofErr w:type="spellEnd"/>
            <w:r w:rsidRPr="002863C8">
              <w:rPr>
                <w:rFonts w:ascii="Times New Roman" w:eastAsia="Times New Roman" w:hAnsi="Times New Roman" w:cs="Times New Roman"/>
                <w:sz w:val="28"/>
                <w:szCs w:val="28"/>
                <w:lang w:eastAsia="ru-RU"/>
              </w:rPr>
              <w:t xml:space="preserve"> Магомедович</w:t>
            </w:r>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начальник управления учета и распоряжения государственным имуществом Министерства (заместитель председателя Комиссии);</w:t>
            </w:r>
          </w:p>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Абдуллаев</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Алефтин</w:t>
            </w:r>
            <w:proofErr w:type="spellEnd"/>
            <w:r w:rsidRPr="002863C8">
              <w:rPr>
                <w:rFonts w:ascii="Times New Roman" w:eastAsia="Times New Roman" w:hAnsi="Times New Roman" w:cs="Times New Roman"/>
                <w:sz w:val="28"/>
                <w:szCs w:val="28"/>
                <w:lang w:eastAsia="ru-RU"/>
              </w:rPr>
              <w:t xml:space="preserve"> </w:t>
            </w:r>
            <w:proofErr w:type="spellStart"/>
            <w:r w:rsidRPr="002863C8">
              <w:rPr>
                <w:rFonts w:ascii="Times New Roman" w:eastAsia="Times New Roman" w:hAnsi="Times New Roman" w:cs="Times New Roman"/>
                <w:sz w:val="28"/>
                <w:szCs w:val="28"/>
                <w:lang w:eastAsia="ru-RU"/>
              </w:rPr>
              <w:t>Курбанович</w:t>
            </w:r>
            <w:proofErr w:type="spellEnd"/>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начальник управления земельных отношений;</w:t>
            </w: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Гитиновасов</w:t>
            </w:r>
            <w:proofErr w:type="spellEnd"/>
            <w:r w:rsidRPr="002863C8">
              <w:rPr>
                <w:rFonts w:ascii="Times New Roman" w:eastAsia="Times New Roman" w:hAnsi="Times New Roman" w:cs="Times New Roman"/>
                <w:sz w:val="28"/>
                <w:szCs w:val="28"/>
                <w:lang w:eastAsia="ru-RU"/>
              </w:rPr>
              <w:t xml:space="preserve"> </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Махач</w:t>
            </w:r>
            <w:proofErr w:type="spellEnd"/>
            <w:r w:rsidRPr="002863C8">
              <w:rPr>
                <w:rFonts w:ascii="Times New Roman" w:eastAsia="Times New Roman" w:hAnsi="Times New Roman" w:cs="Times New Roman"/>
                <w:sz w:val="28"/>
                <w:szCs w:val="28"/>
                <w:lang w:eastAsia="ru-RU"/>
              </w:rPr>
              <w:t xml:space="preserve"> Магомедович</w:t>
            </w:r>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заместитель начальника управления государственной службы, информатизации и документационного обеспечения – начальник отдела информатизации и документационного обеспечения;</w:t>
            </w:r>
          </w:p>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Газимагомедова</w:t>
            </w:r>
            <w:proofErr w:type="spellEnd"/>
            <w:r w:rsidRPr="002863C8">
              <w:rPr>
                <w:rFonts w:ascii="Times New Roman" w:eastAsia="Times New Roman" w:hAnsi="Times New Roman" w:cs="Times New Roman"/>
                <w:sz w:val="28"/>
                <w:szCs w:val="28"/>
                <w:lang w:eastAsia="ru-RU"/>
              </w:rPr>
              <w:t xml:space="preserve"> </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Патимат</w:t>
            </w:r>
            <w:proofErr w:type="spellEnd"/>
            <w:r w:rsidRPr="002863C8">
              <w:rPr>
                <w:rFonts w:ascii="Times New Roman" w:eastAsia="Times New Roman" w:hAnsi="Times New Roman" w:cs="Times New Roman"/>
                <w:sz w:val="28"/>
                <w:szCs w:val="28"/>
                <w:lang w:eastAsia="ru-RU"/>
              </w:rPr>
              <w:t xml:space="preserve"> </w:t>
            </w:r>
            <w:proofErr w:type="spellStart"/>
            <w:r w:rsidRPr="002863C8">
              <w:rPr>
                <w:rFonts w:ascii="Times New Roman" w:eastAsia="Times New Roman" w:hAnsi="Times New Roman" w:cs="Times New Roman"/>
                <w:sz w:val="28"/>
                <w:szCs w:val="28"/>
                <w:lang w:eastAsia="ru-RU"/>
              </w:rPr>
              <w:t>Абдурахмангаджиевна</w:t>
            </w:r>
            <w:proofErr w:type="spellEnd"/>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заместитель начальника управления правового и методического обеспечения – начальник отдела правовой экспертизы;</w:t>
            </w:r>
          </w:p>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Омаров</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Эльмар Альбертович</w:t>
            </w:r>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заместитель начальника управления учета и распоряжения государственным имуществом – начальник отдела по работе с государственным имуществом;</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Ханмагомедова</w:t>
            </w:r>
            <w:proofErr w:type="spellEnd"/>
            <w:r w:rsidRPr="002863C8">
              <w:rPr>
                <w:rFonts w:ascii="Times New Roman" w:eastAsia="Times New Roman" w:hAnsi="Times New Roman" w:cs="Times New Roman"/>
                <w:sz w:val="28"/>
                <w:szCs w:val="28"/>
                <w:lang w:eastAsia="ru-RU"/>
              </w:rPr>
              <w:t xml:space="preserve"> </w:t>
            </w: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roofErr w:type="spellStart"/>
            <w:r w:rsidRPr="002863C8">
              <w:rPr>
                <w:rFonts w:ascii="Times New Roman" w:eastAsia="Times New Roman" w:hAnsi="Times New Roman" w:cs="Times New Roman"/>
                <w:sz w:val="28"/>
                <w:szCs w:val="28"/>
                <w:lang w:eastAsia="ru-RU"/>
              </w:rPr>
              <w:t>Зарема</w:t>
            </w:r>
            <w:proofErr w:type="spellEnd"/>
            <w:r w:rsidRPr="002863C8">
              <w:rPr>
                <w:rFonts w:ascii="Times New Roman" w:eastAsia="Times New Roman" w:hAnsi="Times New Roman" w:cs="Times New Roman"/>
                <w:sz w:val="28"/>
                <w:szCs w:val="28"/>
                <w:lang w:eastAsia="ru-RU"/>
              </w:rPr>
              <w:t xml:space="preserve"> </w:t>
            </w:r>
            <w:proofErr w:type="spellStart"/>
            <w:r w:rsidRPr="002863C8">
              <w:rPr>
                <w:rFonts w:ascii="Times New Roman" w:eastAsia="Times New Roman" w:hAnsi="Times New Roman" w:cs="Times New Roman"/>
                <w:sz w:val="28"/>
                <w:szCs w:val="28"/>
                <w:lang w:eastAsia="ru-RU"/>
              </w:rPr>
              <w:t>Сейидуллаевна</w:t>
            </w:r>
            <w:proofErr w:type="spellEnd"/>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w:t>
            </w: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t>главный специалист – эксперт отдела по вопросам государственной службы, кадров и по работе с обращениями граждан (секретарь Комиссии).</w:t>
            </w:r>
          </w:p>
        </w:tc>
      </w:tr>
      <w:tr w:rsidR="002863C8" w:rsidRPr="002863C8" w:rsidTr="00B034A8">
        <w:tc>
          <w:tcPr>
            <w:tcW w:w="4112"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
        </w:tc>
        <w:tc>
          <w:tcPr>
            <w:tcW w:w="483"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
          <w:p w:rsidR="002863C8" w:rsidRPr="002863C8" w:rsidRDefault="002863C8" w:rsidP="002863C8">
            <w:pPr>
              <w:spacing w:after="0" w:line="240" w:lineRule="auto"/>
              <w:textAlignment w:val="baseline"/>
              <w:rPr>
                <w:rFonts w:ascii="Times New Roman" w:eastAsia="Times New Roman" w:hAnsi="Times New Roman" w:cs="Times New Roman"/>
                <w:sz w:val="28"/>
                <w:szCs w:val="28"/>
                <w:lang w:eastAsia="ru-RU"/>
              </w:rPr>
            </w:pPr>
          </w:p>
        </w:tc>
        <w:tc>
          <w:tcPr>
            <w:tcW w:w="5328" w:type="dxa"/>
            <w:tcBorders>
              <w:top w:val="nil"/>
              <w:left w:val="nil"/>
              <w:bottom w:val="nil"/>
              <w:right w:val="nil"/>
            </w:tcBorders>
            <w:shd w:val="clear" w:color="auto" w:fill="auto"/>
            <w:tcMar>
              <w:top w:w="0" w:type="dxa"/>
              <w:left w:w="130" w:type="dxa"/>
              <w:bottom w:w="0" w:type="dxa"/>
              <w:right w:w="130" w:type="dxa"/>
            </w:tcMar>
            <w:hideMark/>
          </w:tcPr>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p>
          <w:p w:rsidR="002863C8" w:rsidRPr="002863C8" w:rsidRDefault="002863C8" w:rsidP="002863C8">
            <w:pPr>
              <w:spacing w:after="0" w:line="240" w:lineRule="auto"/>
              <w:jc w:val="both"/>
              <w:textAlignment w:val="baseline"/>
              <w:rPr>
                <w:rFonts w:ascii="Times New Roman" w:eastAsia="Times New Roman" w:hAnsi="Times New Roman" w:cs="Times New Roman"/>
                <w:sz w:val="28"/>
                <w:szCs w:val="28"/>
                <w:lang w:eastAsia="ru-RU"/>
              </w:rPr>
            </w:pPr>
          </w:p>
        </w:tc>
      </w:tr>
    </w:tbl>
    <w:p w:rsidR="002863C8" w:rsidRPr="002863C8" w:rsidRDefault="002863C8" w:rsidP="002863C8">
      <w:pPr>
        <w:shd w:val="clear" w:color="auto" w:fill="FFFFFF"/>
        <w:spacing w:after="0" w:line="240" w:lineRule="auto"/>
        <w:ind w:hanging="2"/>
        <w:textAlignment w:val="baseline"/>
        <w:rPr>
          <w:rFonts w:ascii="Times New Roman" w:eastAsia="Times New Roman" w:hAnsi="Times New Roman" w:cs="Times New Roman"/>
          <w:sz w:val="28"/>
          <w:szCs w:val="28"/>
          <w:lang w:eastAsia="ru-RU"/>
        </w:rPr>
      </w:pPr>
      <w:r w:rsidRPr="002863C8">
        <w:rPr>
          <w:rFonts w:ascii="Times New Roman" w:eastAsia="Times New Roman" w:hAnsi="Times New Roman" w:cs="Times New Roman"/>
          <w:sz w:val="28"/>
          <w:szCs w:val="28"/>
          <w:lang w:eastAsia="ru-RU"/>
        </w:rPr>
        <w:lastRenderedPageBreak/>
        <w:br/>
      </w:r>
    </w:p>
    <w:p w:rsidR="002863C8" w:rsidRPr="002863C8" w:rsidRDefault="002863C8" w:rsidP="002863C8">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Arial" w:hAnsi="Times New Roman" w:cs="Times New Roman"/>
          <w:position w:val="-1"/>
          <w:sz w:val="28"/>
          <w:szCs w:val="28"/>
          <w:lang w:eastAsia="ru-RU"/>
        </w:rPr>
      </w:pPr>
    </w:p>
    <w:p w:rsidR="0022262D" w:rsidRDefault="00445069"/>
    <w:sectPr w:rsidR="0022262D" w:rsidSect="00D85B66">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09" w:rsidRDefault="00423209">
      <w:pPr>
        <w:spacing w:after="0" w:line="240" w:lineRule="auto"/>
      </w:pPr>
      <w:r>
        <w:separator/>
      </w:r>
    </w:p>
  </w:endnote>
  <w:endnote w:type="continuationSeparator" w:id="0">
    <w:p w:rsidR="00423209" w:rsidRDefault="0042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510" w:rsidRDefault="00445069" w:rsidP="00A30B8B">
    <w:pPr>
      <w:pBdr>
        <w:top w:val="nil"/>
        <w:left w:val="nil"/>
        <w:bottom w:val="nil"/>
        <w:right w:val="nil"/>
        <w:between w:val="nil"/>
      </w:pBdr>
      <w:tabs>
        <w:tab w:val="center" w:pos="4677"/>
        <w:tab w:val="right" w:pos="9355"/>
      </w:tabs>
      <w:spacing w:line="240" w:lineRule="auto"/>
      <w:ind w:hanging="2"/>
      <w:rPr>
        <w:rFonts w:eastAsia="Arial"/>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510" w:rsidRDefault="00445069" w:rsidP="00A30B8B">
    <w:pPr>
      <w:pBdr>
        <w:top w:val="nil"/>
        <w:left w:val="nil"/>
        <w:bottom w:val="nil"/>
        <w:right w:val="nil"/>
        <w:between w:val="nil"/>
      </w:pBdr>
      <w:tabs>
        <w:tab w:val="center" w:pos="4677"/>
        <w:tab w:val="right" w:pos="9355"/>
      </w:tabs>
      <w:spacing w:line="240" w:lineRule="auto"/>
      <w:ind w:hanging="2"/>
      <w:rPr>
        <w:rFonts w:eastAsia="Arial"/>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510" w:rsidRDefault="00445069" w:rsidP="00A30B8B">
    <w:pPr>
      <w:pBdr>
        <w:top w:val="nil"/>
        <w:left w:val="nil"/>
        <w:bottom w:val="nil"/>
        <w:right w:val="nil"/>
        <w:between w:val="nil"/>
      </w:pBdr>
      <w:tabs>
        <w:tab w:val="center" w:pos="4677"/>
        <w:tab w:val="right" w:pos="9355"/>
      </w:tabs>
      <w:spacing w:line="240" w:lineRule="auto"/>
      <w:ind w:hanging="2"/>
      <w:rPr>
        <w:rFonts w:eastAsia="Arial"/>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09" w:rsidRDefault="00423209">
      <w:pPr>
        <w:spacing w:after="0" w:line="240" w:lineRule="auto"/>
      </w:pPr>
      <w:r>
        <w:separator/>
      </w:r>
    </w:p>
  </w:footnote>
  <w:footnote w:type="continuationSeparator" w:id="0">
    <w:p w:rsidR="00423209" w:rsidRDefault="0042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510" w:rsidRDefault="00445069" w:rsidP="00A30B8B">
    <w:pPr>
      <w:pBdr>
        <w:top w:val="nil"/>
        <w:left w:val="nil"/>
        <w:bottom w:val="nil"/>
        <w:right w:val="nil"/>
        <w:between w:val="nil"/>
      </w:pBdr>
      <w:tabs>
        <w:tab w:val="center" w:pos="4677"/>
        <w:tab w:val="right" w:pos="9355"/>
      </w:tabs>
      <w:spacing w:line="240" w:lineRule="auto"/>
      <w:ind w:hanging="2"/>
      <w:rPr>
        <w:rFonts w:eastAsia="Arial"/>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510" w:rsidRDefault="00445069" w:rsidP="00A30B8B">
    <w:pPr>
      <w:pBdr>
        <w:top w:val="nil"/>
        <w:left w:val="nil"/>
        <w:bottom w:val="nil"/>
        <w:right w:val="nil"/>
        <w:between w:val="nil"/>
      </w:pBdr>
      <w:tabs>
        <w:tab w:val="center" w:pos="4677"/>
        <w:tab w:val="right" w:pos="9355"/>
      </w:tabs>
      <w:spacing w:line="240" w:lineRule="auto"/>
      <w:ind w:hanging="2"/>
      <w:rPr>
        <w:rFonts w:eastAsia="Arial"/>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510" w:rsidRDefault="00445069" w:rsidP="00A30B8B">
    <w:pPr>
      <w:pBdr>
        <w:top w:val="nil"/>
        <w:left w:val="nil"/>
        <w:bottom w:val="nil"/>
        <w:right w:val="nil"/>
        <w:between w:val="nil"/>
      </w:pBdr>
      <w:tabs>
        <w:tab w:val="center" w:pos="4677"/>
        <w:tab w:val="right" w:pos="9355"/>
      </w:tabs>
      <w:spacing w:line="240" w:lineRule="auto"/>
      <w:ind w:hanging="2"/>
      <w:rPr>
        <w:rFonts w:eastAsia="Arial"/>
        <w:color w:val="00000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C8"/>
    <w:rsid w:val="000701E9"/>
    <w:rsid w:val="002863C8"/>
    <w:rsid w:val="00423209"/>
    <w:rsid w:val="00445069"/>
    <w:rsid w:val="00667158"/>
    <w:rsid w:val="00B82714"/>
    <w:rsid w:val="00C83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DF6D"/>
  <w15:chartTrackingRefBased/>
  <w15:docId w15:val="{882AAB6C-3D15-498B-8F73-5F2EF0BF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90046" TargetMode="External"/><Relationship Id="rId13" Type="http://schemas.openxmlformats.org/officeDocument/2006/relationships/hyperlink" Target="https://docs.cntd.ru/document/901990046"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cntd.ru/document/499097314" TargetMode="External"/><Relationship Id="rId12" Type="http://schemas.openxmlformats.org/officeDocument/2006/relationships/hyperlink" Target="https://docs.cntd.ru/document/90233638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499097314" TargetMode="External"/><Relationship Id="rId11" Type="http://schemas.openxmlformats.org/officeDocument/2006/relationships/hyperlink" Target="https://docs.cntd.ru/document/902119128"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cs.cntd.ru/document/901990046"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cs.cntd.ru/document/90199004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2022-01-31T13:17:00Z</cp:lastPrinted>
  <dcterms:created xsi:type="dcterms:W3CDTF">2022-01-28T12:50:00Z</dcterms:created>
  <dcterms:modified xsi:type="dcterms:W3CDTF">2022-12-16T09:14:00Z</dcterms:modified>
</cp:coreProperties>
</file>