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EC" w:rsidRDefault="00F976EC" w:rsidP="00F976EC">
      <w:pPr>
        <w:pStyle w:val="a3"/>
        <w:spacing w:before="0" w:beforeAutospacing="0" w:after="0" w:afterAutospacing="0"/>
        <w:ind w:firstLine="6096"/>
        <w:jc w:val="center"/>
        <w:rPr>
          <w:rStyle w:val="a4"/>
          <w:color w:val="3B2D36"/>
        </w:rPr>
      </w:pPr>
      <w:r>
        <w:rPr>
          <w:rStyle w:val="a4"/>
          <w:color w:val="3B2D36"/>
        </w:rPr>
        <w:t>Утверждаю</w:t>
      </w:r>
    </w:p>
    <w:p w:rsidR="00F976EC" w:rsidRDefault="00F976EC" w:rsidP="00F976EC">
      <w:pPr>
        <w:pStyle w:val="a3"/>
        <w:spacing w:before="0" w:beforeAutospacing="0" w:after="0" w:afterAutospacing="0"/>
        <w:ind w:firstLine="6096"/>
        <w:jc w:val="center"/>
        <w:rPr>
          <w:rStyle w:val="a4"/>
          <w:color w:val="3B2D36"/>
        </w:rPr>
      </w:pPr>
      <w:proofErr w:type="spellStart"/>
      <w:r>
        <w:rPr>
          <w:rStyle w:val="a4"/>
          <w:color w:val="3B2D36"/>
        </w:rPr>
        <w:t>Врио</w:t>
      </w:r>
      <w:proofErr w:type="spellEnd"/>
      <w:r>
        <w:rPr>
          <w:rStyle w:val="a4"/>
          <w:color w:val="3B2D36"/>
        </w:rPr>
        <w:t xml:space="preserve"> министра  </w:t>
      </w:r>
    </w:p>
    <w:p w:rsidR="00F976EC" w:rsidRDefault="00F976EC" w:rsidP="00F976EC">
      <w:pPr>
        <w:pStyle w:val="a3"/>
        <w:spacing w:before="0" w:beforeAutospacing="0" w:after="0" w:afterAutospacing="0"/>
        <w:ind w:firstLine="6096"/>
        <w:jc w:val="center"/>
        <w:rPr>
          <w:rStyle w:val="a4"/>
          <w:color w:val="3B2D36"/>
        </w:rPr>
      </w:pPr>
      <w:r>
        <w:rPr>
          <w:rStyle w:val="a4"/>
          <w:color w:val="3B2D36"/>
        </w:rPr>
        <w:t xml:space="preserve">_____________З. Э. </w:t>
      </w:r>
      <w:proofErr w:type="spellStart"/>
      <w:r>
        <w:rPr>
          <w:rStyle w:val="a4"/>
          <w:color w:val="3B2D36"/>
        </w:rPr>
        <w:t>Эминов</w:t>
      </w:r>
      <w:proofErr w:type="spellEnd"/>
    </w:p>
    <w:p w:rsidR="00F976EC" w:rsidRDefault="00DD7D5D" w:rsidP="00F976EC">
      <w:pPr>
        <w:pStyle w:val="a3"/>
        <w:spacing w:before="0" w:beforeAutospacing="0" w:after="0" w:afterAutospacing="0"/>
        <w:ind w:firstLine="6096"/>
        <w:jc w:val="center"/>
        <w:rPr>
          <w:rStyle w:val="a4"/>
          <w:color w:val="3B2D36"/>
        </w:rPr>
      </w:pPr>
      <w:r>
        <w:rPr>
          <w:rStyle w:val="a4"/>
          <w:color w:val="3B2D36"/>
        </w:rPr>
        <w:t>«22</w:t>
      </w:r>
      <w:r w:rsidR="00F976EC">
        <w:rPr>
          <w:rStyle w:val="a4"/>
          <w:color w:val="3B2D36"/>
        </w:rPr>
        <w:t>»</w:t>
      </w:r>
      <w:r>
        <w:rPr>
          <w:rStyle w:val="a4"/>
          <w:color w:val="3B2D36"/>
        </w:rPr>
        <w:t xml:space="preserve"> </w:t>
      </w:r>
      <w:bookmarkStart w:id="0" w:name="_GoBack"/>
      <w:bookmarkEnd w:id="0"/>
      <w:r>
        <w:rPr>
          <w:rStyle w:val="a4"/>
          <w:color w:val="3B2D36"/>
        </w:rPr>
        <w:t xml:space="preserve">января  </w:t>
      </w:r>
      <w:r w:rsidR="00F976EC">
        <w:rPr>
          <w:rStyle w:val="a4"/>
          <w:color w:val="3B2D36"/>
        </w:rPr>
        <w:t>2022 г.</w:t>
      </w:r>
    </w:p>
    <w:p w:rsidR="00F976EC" w:rsidRDefault="00F976EC" w:rsidP="00F976EC">
      <w:pPr>
        <w:pStyle w:val="a3"/>
        <w:ind w:firstLine="6096"/>
        <w:jc w:val="center"/>
        <w:rPr>
          <w:rStyle w:val="a4"/>
          <w:color w:val="3B2D36"/>
        </w:rPr>
      </w:pPr>
    </w:p>
    <w:p w:rsidR="00F976EC" w:rsidRDefault="00F976EC" w:rsidP="00F976EC">
      <w:pPr>
        <w:pStyle w:val="a3"/>
        <w:spacing w:before="0" w:beforeAutospacing="0" w:after="0" w:afterAutospacing="0"/>
        <w:jc w:val="center"/>
      </w:pPr>
      <w:r>
        <w:rPr>
          <w:rStyle w:val="a4"/>
          <w:color w:val="3B2D36"/>
        </w:rPr>
        <w:t>План</w:t>
      </w:r>
    </w:p>
    <w:p w:rsidR="00F976EC" w:rsidRDefault="00F976EC" w:rsidP="00F976EC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3B2D36"/>
        </w:rPr>
        <w:t>внутренних проверок условий обработки персональных данных в Министерстве по земельным и имущественным отношениям Республики Дагестан</w:t>
      </w:r>
    </w:p>
    <w:p w:rsidR="00F976EC" w:rsidRDefault="00F976EC" w:rsidP="00F976EC">
      <w:pPr>
        <w:pStyle w:val="a3"/>
        <w:spacing w:before="0" w:beforeAutospacing="0" w:after="0" w:afterAutospacing="0"/>
        <w:jc w:val="center"/>
        <w:rPr>
          <w:rStyle w:val="a4"/>
          <w:color w:val="3B2D36"/>
        </w:rPr>
      </w:pPr>
    </w:p>
    <w:p w:rsidR="00F976EC" w:rsidRDefault="00F976EC" w:rsidP="00F976EC">
      <w:pPr>
        <w:pStyle w:val="a3"/>
        <w:spacing w:before="0" w:beforeAutospacing="0" w:after="0" w:afterAutospacing="0"/>
        <w:jc w:val="center"/>
      </w:pPr>
    </w:p>
    <w:tbl>
      <w:tblPr>
        <w:tblW w:w="10200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9"/>
        <w:gridCol w:w="3117"/>
        <w:gridCol w:w="1350"/>
        <w:gridCol w:w="2049"/>
      </w:tblGrid>
      <w:tr w:rsidR="00F976EC" w:rsidTr="00F976EC">
        <w:trPr>
          <w:trHeight w:val="75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rStyle w:val="a4"/>
                <w:color w:val="3B2D36"/>
              </w:rPr>
              <w:t>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rStyle w:val="a4"/>
                <w:color w:val="3B2D36"/>
              </w:rPr>
              <w:t>Тема проверки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rStyle w:val="a4"/>
                <w:color w:val="3B2D36"/>
              </w:rPr>
              <w:t>Нормативный документ, предъявляющий требования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rStyle w:val="a4"/>
                <w:color w:val="3B2D36"/>
              </w:rPr>
              <w:t>Срок проведения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rStyle w:val="a4"/>
                <w:color w:val="3B2D36"/>
              </w:rPr>
              <w:t>Исполнитель</w:t>
            </w:r>
          </w:p>
        </w:tc>
      </w:tr>
      <w:tr w:rsidR="00F976EC" w:rsidTr="00F976EC">
        <w:trPr>
          <w:trHeight w:val="1452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Соответствие полномочий пользователя правилам обработки персональных данных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proofErr w:type="gramStart"/>
            <w:r>
              <w:rPr>
                <w:color w:val="3B2D36"/>
              </w:rPr>
              <w:t>Правила  обработки</w:t>
            </w:r>
            <w:proofErr w:type="gramEnd"/>
            <w:r>
              <w:rPr>
                <w:color w:val="3B2D36"/>
              </w:rPr>
              <w:t xml:space="preserve"> персональных данных в Минимуществе Дагестана </w:t>
            </w:r>
          </w:p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 xml:space="preserve"> 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Соблюдение пользователями информационных систем персональных данных парольной политики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Положение об обработке и защите персональных данных в Минимуществе Дагестана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еженедельно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Соблюдение пользователями информационных систем персональных данных антивирусной политики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rPr>
                <w:color w:val="3B2D36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еженедельно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Соблюдение порядка доступа в помещения, где расположены элементы информационных систем персональных данных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Список помещений Минимущества Дагестана, в которых обрабатываются персональные данные и доступ к ним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Соблюдение порядка резервирования баз данных и хранения резервных копий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Положение об обработке и защите персональных данных в Минимуществе Дагестана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еженедельно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Соблюдение порядка работы со средствами защиты информации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rPr>
                <w:color w:val="3B2D36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Знание пользователей информационных систем персональных данных о своих действиях во внештатных ситуациях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rPr>
                <w:color w:val="3B2D36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Хранение бумажных носителей с персональными данными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Положение об обработке и защите персональных данных в Минимуществе Дагестана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ind w:left="360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Доступ к бумажным носителям с персональными данными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6EC" w:rsidRDefault="00F976EC">
            <w:pPr>
              <w:rPr>
                <w:color w:val="3B2D36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  <w:tr w:rsidR="00F976EC" w:rsidTr="00F976E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spacing w:before="100" w:beforeAutospacing="1" w:after="100" w:afterAutospacing="1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Доступ в помещения, где обрабатываются и хранятся бумажные носители с персональными данными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Положение об обработке и защите персональных данных в Минимуществе Дагестана, обрабатываемых без использования средств автоматизации, Список помещений, в которых обрабатываются персональные данные и доступ к ним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ежегодно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EC" w:rsidRDefault="00F976EC">
            <w:pPr>
              <w:pStyle w:val="a3"/>
              <w:jc w:val="center"/>
              <w:rPr>
                <w:color w:val="3B2D36"/>
              </w:rPr>
            </w:pPr>
            <w:r>
              <w:rPr>
                <w:color w:val="3B2D36"/>
              </w:rPr>
              <w:t>ответственный за организацию обработки персональных данных</w:t>
            </w:r>
          </w:p>
        </w:tc>
      </w:tr>
    </w:tbl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 xml:space="preserve">    Ответственный за организацию</w:t>
      </w: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 xml:space="preserve">    обработки персональных данных,</w:t>
      </w: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 xml:space="preserve">  заместитель начальника управления</w:t>
      </w: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 xml:space="preserve">    – начальник отдела по вопросам </w:t>
      </w: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 xml:space="preserve">         государственной службы,</w:t>
      </w:r>
    </w:p>
    <w:p w:rsidR="00F976EC" w:rsidRDefault="00F976EC" w:rsidP="00F976EC">
      <w:pPr>
        <w:pStyle w:val="a3"/>
        <w:spacing w:before="0" w:beforeAutospacing="0" w:after="0" w:afterAutospacing="0"/>
        <w:rPr>
          <w:color w:val="3B2D36"/>
        </w:rPr>
      </w:pPr>
      <w:r>
        <w:rPr>
          <w:color w:val="3B2D36"/>
        </w:rPr>
        <w:t>кадров и по работе с обращениями граждан                                         А.  А. Алиева</w:t>
      </w: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  <w:r>
        <w:rPr>
          <w:rFonts w:ascii="Tahoma" w:hAnsi="Tahoma" w:cs="Tahoma"/>
          <w:color w:val="3B2D36"/>
          <w:sz w:val="13"/>
          <w:szCs w:val="13"/>
        </w:rPr>
        <w:t> </w:t>
      </w: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</w:p>
    <w:p w:rsidR="00F976EC" w:rsidRDefault="00F976EC" w:rsidP="00F976EC">
      <w:pPr>
        <w:pStyle w:val="a3"/>
        <w:rPr>
          <w:rFonts w:ascii="Tahoma" w:hAnsi="Tahoma" w:cs="Tahoma"/>
          <w:color w:val="3B2D36"/>
          <w:sz w:val="13"/>
          <w:szCs w:val="13"/>
        </w:rPr>
      </w:pPr>
    </w:p>
    <w:p w:rsidR="0022262D" w:rsidRDefault="00DD7D5D"/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71"/>
    <w:rsid w:val="00020471"/>
    <w:rsid w:val="000701E9"/>
    <w:rsid w:val="00667158"/>
    <w:rsid w:val="00DD7D5D"/>
    <w:rsid w:val="00F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D61C"/>
  <w15:chartTrackingRefBased/>
  <w15:docId w15:val="{CD2ECCD6-959D-4142-9D10-CDE8B6AF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76EC"/>
    <w:pPr>
      <w:spacing w:before="100" w:beforeAutospacing="1" w:after="100" w:afterAutospacing="1"/>
    </w:pPr>
  </w:style>
  <w:style w:type="character" w:styleId="a4">
    <w:name w:val="Strong"/>
    <w:basedOn w:val="a0"/>
    <w:qFormat/>
    <w:rsid w:val="00F97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2022-01-25T11:08:00Z</dcterms:created>
  <dcterms:modified xsi:type="dcterms:W3CDTF">2022-12-16T09:17:00Z</dcterms:modified>
</cp:coreProperties>
</file>