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4E59F" w14:textId="77777777" w:rsidR="00F62113" w:rsidRDefault="004B44A2" w:rsidP="0048158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принципы</w:t>
      </w:r>
      <w:r w:rsidR="00E12175">
        <w:rPr>
          <w:rFonts w:ascii="Times New Roman" w:hAnsi="Times New Roman" w:cs="Times New Roman"/>
          <w:sz w:val="28"/>
          <w:szCs w:val="28"/>
        </w:rPr>
        <w:t xml:space="preserve"> </w:t>
      </w:r>
      <w:r w:rsidR="005A21C5">
        <w:rPr>
          <w:rFonts w:ascii="Times New Roman" w:hAnsi="Times New Roman" w:cs="Times New Roman"/>
          <w:sz w:val="28"/>
          <w:szCs w:val="28"/>
        </w:rPr>
        <w:t>учет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A21C5">
        <w:rPr>
          <w:rFonts w:ascii="Times New Roman" w:hAnsi="Times New Roman" w:cs="Times New Roman"/>
          <w:sz w:val="28"/>
          <w:szCs w:val="28"/>
        </w:rPr>
        <w:t xml:space="preserve"> </w:t>
      </w:r>
      <w:r w:rsidR="003C2B45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A21C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имущества</w:t>
      </w:r>
      <w:r w:rsidR="00F621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ведения реестров государственного, муниципального имущества</w:t>
      </w:r>
      <w:r w:rsidR="003C2B45">
        <w:rPr>
          <w:rFonts w:ascii="Times New Roman" w:hAnsi="Times New Roman" w:cs="Times New Roman"/>
          <w:sz w:val="28"/>
          <w:szCs w:val="28"/>
        </w:rPr>
        <w:t xml:space="preserve"> </w:t>
      </w:r>
      <w:r w:rsidR="007A2972">
        <w:rPr>
          <w:rFonts w:ascii="Times New Roman" w:hAnsi="Times New Roman" w:cs="Times New Roman"/>
          <w:sz w:val="28"/>
          <w:szCs w:val="28"/>
        </w:rPr>
        <w:t>и</w:t>
      </w:r>
      <w:r w:rsidR="003C2B45">
        <w:rPr>
          <w:rFonts w:ascii="Times New Roman" w:hAnsi="Times New Roman" w:cs="Times New Roman"/>
          <w:sz w:val="28"/>
          <w:szCs w:val="28"/>
        </w:rPr>
        <w:t xml:space="preserve"> размещени</w:t>
      </w:r>
      <w:r w:rsidR="0070705E">
        <w:rPr>
          <w:rFonts w:ascii="Times New Roman" w:hAnsi="Times New Roman" w:cs="Times New Roman"/>
          <w:sz w:val="28"/>
          <w:szCs w:val="28"/>
        </w:rPr>
        <w:t>я</w:t>
      </w:r>
      <w:r w:rsidR="004E138D">
        <w:rPr>
          <w:rFonts w:ascii="Times New Roman" w:hAnsi="Times New Roman" w:cs="Times New Roman"/>
          <w:sz w:val="28"/>
          <w:szCs w:val="28"/>
        </w:rPr>
        <w:t xml:space="preserve"> </w:t>
      </w:r>
      <w:r w:rsidR="007A2972">
        <w:rPr>
          <w:rFonts w:ascii="Times New Roman" w:hAnsi="Times New Roman" w:cs="Times New Roman"/>
          <w:sz w:val="28"/>
          <w:szCs w:val="28"/>
        </w:rPr>
        <w:t>сведений о нем</w:t>
      </w:r>
      <w:r w:rsidR="003C2B45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 w:rsidR="00F62113">
        <w:rPr>
          <w:rFonts w:ascii="Times New Roman" w:hAnsi="Times New Roman" w:cs="Times New Roman"/>
          <w:sz w:val="28"/>
          <w:szCs w:val="28"/>
        </w:rPr>
        <w:t>,</w:t>
      </w:r>
    </w:p>
    <w:p w14:paraId="7389C8A5" w14:textId="77777777" w:rsidR="008528DF" w:rsidRDefault="00F62113" w:rsidP="00FE487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рекомендуемые для применения в субъектах Российской Федерации и в муниципальных образованиях</w:t>
      </w:r>
      <w:r w:rsidR="004815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E35183" w14:textId="77777777" w:rsidR="00357BAF" w:rsidRPr="00FE4878" w:rsidRDefault="00357BAF" w:rsidP="00FE487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6BAD3E6" w14:textId="77777777" w:rsidR="00257368" w:rsidRDefault="00F62113" w:rsidP="00B47F3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62113">
        <w:rPr>
          <w:rFonts w:ascii="Times New Roman" w:hAnsi="Times New Roman" w:cs="Times New Roman"/>
          <w:b w:val="0"/>
          <w:sz w:val="28"/>
          <w:szCs w:val="28"/>
        </w:rPr>
        <w:t>Основные принципы учета государственного, муниципального имущества, ведения реестров государственного, муниципального имущества и размещения с</w:t>
      </w:r>
      <w:r w:rsidR="00B47F30">
        <w:rPr>
          <w:rFonts w:ascii="Times New Roman" w:hAnsi="Times New Roman" w:cs="Times New Roman"/>
          <w:b w:val="0"/>
          <w:sz w:val="28"/>
          <w:szCs w:val="28"/>
        </w:rPr>
        <w:t xml:space="preserve">ведений о нем в сети «Интернет» </w:t>
      </w:r>
      <w:r w:rsidR="00B47F30" w:rsidRPr="0070705E">
        <w:rPr>
          <w:rFonts w:ascii="Times New Roman" w:hAnsi="Times New Roman" w:cs="Times New Roman"/>
          <w:b w:val="0"/>
          <w:sz w:val="28"/>
          <w:szCs w:val="28"/>
        </w:rPr>
        <w:t>разработан</w:t>
      </w:r>
      <w:r w:rsidR="00B47F30">
        <w:rPr>
          <w:rFonts w:ascii="Times New Roman" w:hAnsi="Times New Roman" w:cs="Times New Roman"/>
          <w:b w:val="0"/>
          <w:sz w:val="28"/>
          <w:szCs w:val="28"/>
        </w:rPr>
        <w:t>ы</w:t>
      </w:r>
      <w:r w:rsidR="00B47F30" w:rsidRPr="007070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7F30">
        <w:rPr>
          <w:rFonts w:ascii="Times New Roman" w:hAnsi="Times New Roman" w:cs="Times New Roman"/>
          <w:b w:val="0"/>
          <w:sz w:val="28"/>
          <w:szCs w:val="28"/>
        </w:rPr>
        <w:t>на основании лучших региональных практиках, выявленных АО «Корпорация «МСП» в результате опроса субъектов Российской Федерации в 2019 году,</w:t>
      </w:r>
      <w:r w:rsidR="00B47F30" w:rsidRPr="00F621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7F30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Pr="00F62113">
        <w:rPr>
          <w:rFonts w:ascii="Times New Roman" w:hAnsi="Times New Roman" w:cs="Times New Roman"/>
          <w:b w:val="0"/>
          <w:sz w:val="28"/>
          <w:szCs w:val="28"/>
        </w:rPr>
        <w:t>рекоменду</w:t>
      </w:r>
      <w:r w:rsidR="00B47F30">
        <w:rPr>
          <w:rFonts w:ascii="Times New Roman" w:hAnsi="Times New Roman" w:cs="Times New Roman"/>
          <w:b w:val="0"/>
          <w:sz w:val="28"/>
          <w:szCs w:val="28"/>
        </w:rPr>
        <w:t>ются</w:t>
      </w:r>
      <w:r w:rsidRPr="00F62113">
        <w:rPr>
          <w:rFonts w:ascii="Times New Roman" w:hAnsi="Times New Roman" w:cs="Times New Roman"/>
          <w:b w:val="0"/>
          <w:sz w:val="28"/>
          <w:szCs w:val="28"/>
        </w:rPr>
        <w:t xml:space="preserve"> для применения </w:t>
      </w:r>
      <w:r w:rsidR="00FE2CB0" w:rsidRPr="00FA2B43">
        <w:rPr>
          <w:rFonts w:ascii="Times New Roman" w:hAnsi="Times New Roman" w:cs="Times New Roman"/>
          <w:b w:val="0"/>
          <w:sz w:val="28"/>
          <w:szCs w:val="28"/>
        </w:rPr>
        <w:t>исполнительным</w:t>
      </w:r>
      <w:r w:rsidR="00FE2CB0">
        <w:rPr>
          <w:rFonts w:ascii="Times New Roman" w:hAnsi="Times New Roman" w:cs="Times New Roman"/>
          <w:b w:val="0"/>
          <w:sz w:val="28"/>
          <w:szCs w:val="28"/>
        </w:rPr>
        <w:t>и</w:t>
      </w:r>
      <w:r w:rsidR="00FE2CB0" w:rsidRPr="00FA2B43">
        <w:rPr>
          <w:rFonts w:ascii="Times New Roman" w:hAnsi="Times New Roman" w:cs="Times New Roman"/>
          <w:b w:val="0"/>
          <w:sz w:val="28"/>
          <w:szCs w:val="28"/>
        </w:rPr>
        <w:t xml:space="preserve"> органам</w:t>
      </w:r>
      <w:r w:rsidR="00FE2CB0">
        <w:rPr>
          <w:rFonts w:ascii="Times New Roman" w:hAnsi="Times New Roman" w:cs="Times New Roman"/>
          <w:b w:val="0"/>
          <w:sz w:val="28"/>
          <w:szCs w:val="28"/>
        </w:rPr>
        <w:t>и</w:t>
      </w:r>
      <w:r w:rsidR="00FE2CB0" w:rsidRPr="00FA2B43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государственной власти субъектов Российской Федерации и органам</w:t>
      </w:r>
      <w:r w:rsidR="00FE2CB0">
        <w:rPr>
          <w:rFonts w:ascii="Times New Roman" w:hAnsi="Times New Roman" w:cs="Times New Roman"/>
          <w:b w:val="0"/>
          <w:sz w:val="28"/>
          <w:szCs w:val="28"/>
        </w:rPr>
        <w:t>и</w:t>
      </w:r>
      <w:r w:rsidR="00FE2CB0" w:rsidRPr="00FA2B43">
        <w:rPr>
          <w:rFonts w:ascii="Times New Roman" w:hAnsi="Times New Roman" w:cs="Times New Roman"/>
          <w:b w:val="0"/>
          <w:sz w:val="28"/>
          <w:szCs w:val="28"/>
        </w:rPr>
        <w:t xml:space="preserve"> местного самоуправления</w:t>
      </w:r>
      <w:r w:rsidR="00B47F30">
        <w:rPr>
          <w:rFonts w:ascii="Times New Roman" w:hAnsi="Times New Roman" w:cs="Times New Roman"/>
          <w:b w:val="0"/>
          <w:sz w:val="28"/>
          <w:szCs w:val="28"/>
        </w:rPr>
        <w:t xml:space="preserve"> с целью обеспечения</w:t>
      </w:r>
      <w:r w:rsidR="00FE2CB0" w:rsidRPr="00943FBF">
        <w:rPr>
          <w:rFonts w:ascii="Times New Roman" w:hAnsi="Times New Roman" w:cs="Times New Roman"/>
          <w:b w:val="0"/>
          <w:sz w:val="28"/>
          <w:szCs w:val="28"/>
        </w:rPr>
        <w:t xml:space="preserve"> един</w:t>
      </w:r>
      <w:r w:rsidR="00CA33EF">
        <w:rPr>
          <w:rFonts w:ascii="Times New Roman" w:hAnsi="Times New Roman" w:cs="Times New Roman"/>
          <w:b w:val="0"/>
          <w:sz w:val="28"/>
          <w:szCs w:val="28"/>
        </w:rPr>
        <w:t>ых</w:t>
      </w:r>
      <w:r w:rsidR="00FE2CB0" w:rsidRPr="00943FBF">
        <w:rPr>
          <w:rFonts w:ascii="Times New Roman" w:hAnsi="Times New Roman" w:cs="Times New Roman"/>
          <w:b w:val="0"/>
          <w:sz w:val="28"/>
          <w:szCs w:val="28"/>
        </w:rPr>
        <w:t xml:space="preserve"> подход</w:t>
      </w:r>
      <w:r w:rsidR="00CA33EF">
        <w:rPr>
          <w:rFonts w:ascii="Times New Roman" w:hAnsi="Times New Roman" w:cs="Times New Roman"/>
          <w:b w:val="0"/>
          <w:sz w:val="28"/>
          <w:szCs w:val="28"/>
        </w:rPr>
        <w:t xml:space="preserve">ов при </w:t>
      </w:r>
      <w:r w:rsidR="00B47F30">
        <w:rPr>
          <w:rFonts w:ascii="Times New Roman" w:hAnsi="Times New Roman" w:cs="Times New Roman"/>
          <w:b w:val="0"/>
          <w:sz w:val="28"/>
          <w:szCs w:val="28"/>
        </w:rPr>
        <w:t>осуществлении</w:t>
      </w:r>
      <w:r w:rsidR="002F43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33EF">
        <w:rPr>
          <w:rFonts w:ascii="Times New Roman" w:hAnsi="Times New Roman" w:cs="Times New Roman"/>
          <w:b w:val="0"/>
          <w:sz w:val="28"/>
          <w:szCs w:val="28"/>
        </w:rPr>
        <w:t>д</w:t>
      </w:r>
      <w:r w:rsidR="00B47F30">
        <w:rPr>
          <w:rFonts w:ascii="Times New Roman" w:hAnsi="Times New Roman" w:cs="Times New Roman"/>
          <w:b w:val="0"/>
          <w:sz w:val="28"/>
          <w:szCs w:val="28"/>
        </w:rPr>
        <w:t>еятельности в сфере учета имущества</w:t>
      </w:r>
      <w:r w:rsidR="007D04D6">
        <w:rPr>
          <w:rFonts w:ascii="Times New Roman" w:hAnsi="Times New Roman" w:cs="Times New Roman"/>
          <w:b w:val="0"/>
          <w:sz w:val="28"/>
          <w:szCs w:val="28"/>
        </w:rPr>
        <w:t>.</w:t>
      </w:r>
      <w:r w:rsidRPr="005E02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85FF912" w14:textId="316992F6" w:rsidR="007D04D6" w:rsidRDefault="0084439C" w:rsidP="00B47F3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0241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>связи с тем, что настоящий документ</w:t>
      </w:r>
      <w:r w:rsidRPr="00E7200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ориентирован на улучшение качества оказания имущественной поддержки</w:t>
      </w:r>
      <w:r w:rsidRPr="000C66C3">
        <w:t xml:space="preserve"> </w:t>
      </w:r>
      <w:r w:rsidRPr="000C66C3">
        <w:rPr>
          <w:rFonts w:ascii="Times New Roman" w:hAnsi="Times New Roman" w:cs="Times New Roman"/>
          <w:b w:val="0"/>
          <w:sz w:val="28"/>
          <w:szCs w:val="28"/>
        </w:rPr>
        <w:t>субъектам малого и среднего предпринимательства (далее – МСП)</w:t>
      </w:r>
      <w:r>
        <w:rPr>
          <w:rFonts w:ascii="Times New Roman" w:hAnsi="Times New Roman" w:cs="Times New Roman"/>
          <w:b w:val="0"/>
          <w:sz w:val="28"/>
          <w:szCs w:val="28"/>
        </w:rPr>
        <w:t>, в нем рассматривается только имущество, которое может быть предоставлено субъектам МСП в аренду в соответствии с Федеральным законом от 24.07.2007 № 209-ФЗ «О развитии малого и среднего предпринимательства в Российской Федерации» (далее – Закон № 209-ФЗ). Указанная оговорка не означает, что предлагаемые принципы учета государственного и муниципального имущества не могут быть применены ко всем объектам, включенным или подлежащим включению в реестры имущества.</w:t>
      </w:r>
    </w:p>
    <w:p w14:paraId="54E2EB33" w14:textId="77777777" w:rsidR="008E7E15" w:rsidRDefault="00B47F30" w:rsidP="00FE487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Совершенствование порядка</w:t>
      </w:r>
      <w:r w:rsidR="008E7E15">
        <w:rPr>
          <w:rFonts w:ascii="Times New Roman" w:hAnsi="Times New Roman" w:cs="Times New Roman"/>
          <w:b w:val="0"/>
          <w:sz w:val="28"/>
          <w:szCs w:val="28"/>
        </w:rPr>
        <w:t xml:space="preserve"> учет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8E7E15">
        <w:rPr>
          <w:rFonts w:ascii="Times New Roman" w:hAnsi="Times New Roman" w:cs="Times New Roman"/>
          <w:b w:val="0"/>
          <w:sz w:val="28"/>
          <w:szCs w:val="28"/>
        </w:rPr>
        <w:t xml:space="preserve"> публичного имущества повышает актуальность и достоверность информации о нем для принятия управленческих решений, планирования регионального</w:t>
      </w:r>
      <w:r w:rsidR="00ED3A95">
        <w:rPr>
          <w:rFonts w:ascii="Times New Roman" w:hAnsi="Times New Roman" w:cs="Times New Roman"/>
          <w:b w:val="0"/>
          <w:sz w:val="28"/>
          <w:szCs w:val="28"/>
        </w:rPr>
        <w:t>,</w:t>
      </w:r>
      <w:r w:rsidR="008E7E1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экономического и социального развития</w:t>
      </w:r>
      <w:r w:rsidR="00B833A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C1160">
        <w:rPr>
          <w:rFonts w:ascii="Times New Roman" w:hAnsi="Times New Roman" w:cs="Times New Roman"/>
          <w:b w:val="0"/>
          <w:sz w:val="28"/>
          <w:szCs w:val="28"/>
        </w:rPr>
        <w:t>Обеспечение</w:t>
      </w:r>
      <w:r w:rsidR="00B833AE">
        <w:rPr>
          <w:rFonts w:ascii="Times New Roman" w:hAnsi="Times New Roman" w:cs="Times New Roman"/>
          <w:b w:val="0"/>
          <w:sz w:val="28"/>
          <w:szCs w:val="28"/>
        </w:rPr>
        <w:t xml:space="preserve"> доступности информации об имуществе, которое вовлечено или готовится к вовлечению в хозяйственный оборот, стимулирует интерес к нему со стороны потенциальных покупателей и арендаторов и в конечном счете повышает инвестиционную привлекательность регионов.</w:t>
      </w:r>
    </w:p>
    <w:p w14:paraId="2065DE31" w14:textId="77777777" w:rsidR="008E7E15" w:rsidRDefault="00B833AE" w:rsidP="00FE487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FE53CD">
        <w:rPr>
          <w:rFonts w:ascii="Times New Roman" w:hAnsi="Times New Roman" w:cs="Times New Roman"/>
          <w:b w:val="0"/>
          <w:sz w:val="28"/>
          <w:szCs w:val="28"/>
        </w:rPr>
        <w:t>недрение предлагаемых основных принципов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учета </w:t>
      </w:r>
      <w:r w:rsidR="00FE53CD">
        <w:rPr>
          <w:rFonts w:ascii="Times New Roman" w:hAnsi="Times New Roman" w:cs="Times New Roman"/>
          <w:b w:val="0"/>
          <w:sz w:val="28"/>
          <w:szCs w:val="28"/>
        </w:rPr>
        <w:t xml:space="preserve">и ведения реестра </w:t>
      </w:r>
      <w:r>
        <w:rPr>
          <w:rFonts w:ascii="Times New Roman" w:hAnsi="Times New Roman" w:cs="Times New Roman"/>
          <w:b w:val="0"/>
          <w:sz w:val="28"/>
          <w:szCs w:val="28"/>
        </w:rPr>
        <w:t>государственного и муниципального имущества</w:t>
      </w:r>
      <w:r w:rsidR="00FE53CD">
        <w:rPr>
          <w:rFonts w:ascii="Times New Roman" w:hAnsi="Times New Roman" w:cs="Times New Roman"/>
          <w:b w:val="0"/>
          <w:sz w:val="28"/>
          <w:szCs w:val="28"/>
        </w:rPr>
        <w:t>, размещения информации о нем в сети «Интернет»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E53CD">
        <w:rPr>
          <w:rFonts w:ascii="Times New Roman" w:hAnsi="Times New Roman" w:cs="Times New Roman"/>
          <w:b w:val="0"/>
          <w:sz w:val="28"/>
          <w:szCs w:val="28"/>
        </w:rPr>
        <w:t xml:space="preserve">в нормативные </w:t>
      </w:r>
      <w:r w:rsidR="00FE53CD">
        <w:rPr>
          <w:rFonts w:ascii="Times New Roman" w:hAnsi="Times New Roman" w:cs="Times New Roman"/>
          <w:b w:val="0"/>
          <w:sz w:val="28"/>
          <w:szCs w:val="28"/>
        </w:rPr>
        <w:lastRenderedPageBreak/>
        <w:t>правовые акты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0CC5">
        <w:rPr>
          <w:rFonts w:ascii="Times New Roman" w:hAnsi="Times New Roman" w:cs="Times New Roman"/>
          <w:b w:val="0"/>
          <w:sz w:val="28"/>
          <w:szCs w:val="28"/>
        </w:rPr>
        <w:t xml:space="preserve">и практику работы </w:t>
      </w:r>
      <w:r>
        <w:rPr>
          <w:rFonts w:ascii="Times New Roman" w:hAnsi="Times New Roman" w:cs="Times New Roman"/>
          <w:b w:val="0"/>
          <w:sz w:val="28"/>
          <w:szCs w:val="28"/>
        </w:rPr>
        <w:t>субъект</w:t>
      </w:r>
      <w:r w:rsidR="00FE53CD">
        <w:rPr>
          <w:rFonts w:ascii="Times New Roman" w:hAnsi="Times New Roman" w:cs="Times New Roman"/>
          <w:b w:val="0"/>
          <w:sz w:val="28"/>
          <w:szCs w:val="28"/>
        </w:rPr>
        <w:t>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</w:t>
      </w:r>
      <w:r w:rsidR="00FE53CD">
        <w:rPr>
          <w:rFonts w:ascii="Times New Roman" w:hAnsi="Times New Roman" w:cs="Times New Roman"/>
          <w:b w:val="0"/>
          <w:sz w:val="28"/>
          <w:szCs w:val="28"/>
        </w:rPr>
        <w:t xml:space="preserve"> и муниципальных образований</w:t>
      </w:r>
      <w:r w:rsidR="007A2856">
        <w:rPr>
          <w:rFonts w:ascii="Times New Roman" w:hAnsi="Times New Roman" w:cs="Times New Roman"/>
          <w:b w:val="0"/>
          <w:sz w:val="28"/>
          <w:szCs w:val="28"/>
        </w:rPr>
        <w:t xml:space="preserve"> создаст основу для совершенствования </w:t>
      </w:r>
      <w:r w:rsidR="00ED3A95">
        <w:rPr>
          <w:rFonts w:ascii="Times New Roman" w:hAnsi="Times New Roman" w:cs="Times New Roman"/>
          <w:b w:val="0"/>
          <w:sz w:val="28"/>
          <w:szCs w:val="28"/>
        </w:rPr>
        <w:t>деятельности</w:t>
      </w:r>
      <w:r w:rsidR="007A285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7368">
        <w:rPr>
          <w:rFonts w:ascii="Times New Roman" w:hAnsi="Times New Roman" w:cs="Times New Roman"/>
          <w:b w:val="0"/>
          <w:sz w:val="28"/>
          <w:szCs w:val="28"/>
        </w:rPr>
        <w:t xml:space="preserve">органов исполнительной власти и органов местного самоуправления </w:t>
      </w:r>
      <w:r w:rsidR="00FE53CD">
        <w:rPr>
          <w:rFonts w:ascii="Times New Roman" w:hAnsi="Times New Roman" w:cs="Times New Roman"/>
          <w:b w:val="0"/>
          <w:sz w:val="28"/>
          <w:szCs w:val="28"/>
        </w:rPr>
        <w:t>в сфере имущественных</w:t>
      </w:r>
      <w:r w:rsidR="007A2856">
        <w:rPr>
          <w:rFonts w:ascii="Times New Roman" w:hAnsi="Times New Roman" w:cs="Times New Roman"/>
          <w:b w:val="0"/>
          <w:sz w:val="28"/>
          <w:szCs w:val="28"/>
        </w:rPr>
        <w:t xml:space="preserve"> отношений, в том числе </w:t>
      </w:r>
      <w:r w:rsidR="00257368">
        <w:rPr>
          <w:rFonts w:ascii="Times New Roman" w:hAnsi="Times New Roman" w:cs="Times New Roman"/>
          <w:b w:val="0"/>
          <w:sz w:val="28"/>
          <w:szCs w:val="28"/>
        </w:rPr>
        <w:t>при</w:t>
      </w:r>
      <w:r w:rsidR="007A2856">
        <w:rPr>
          <w:rFonts w:ascii="Times New Roman" w:hAnsi="Times New Roman" w:cs="Times New Roman"/>
          <w:b w:val="0"/>
          <w:sz w:val="28"/>
          <w:szCs w:val="28"/>
        </w:rPr>
        <w:t xml:space="preserve"> оказани</w:t>
      </w:r>
      <w:r w:rsidR="00257368">
        <w:rPr>
          <w:rFonts w:ascii="Times New Roman" w:hAnsi="Times New Roman" w:cs="Times New Roman"/>
          <w:b w:val="0"/>
          <w:sz w:val="28"/>
          <w:szCs w:val="28"/>
        </w:rPr>
        <w:t>и</w:t>
      </w:r>
      <w:r w:rsidR="007A2856">
        <w:rPr>
          <w:rFonts w:ascii="Times New Roman" w:hAnsi="Times New Roman" w:cs="Times New Roman"/>
          <w:b w:val="0"/>
          <w:sz w:val="28"/>
          <w:szCs w:val="28"/>
        </w:rPr>
        <w:t xml:space="preserve"> имущественной поддержки субъектам МСП.</w:t>
      </w:r>
    </w:p>
    <w:p w14:paraId="36664E7A" w14:textId="3EFE880A" w:rsidR="000C66C3" w:rsidRDefault="000C66C3" w:rsidP="00FE487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настоящее время реализация предлагаемых принципов должна осуществляться с учетом положений </w:t>
      </w:r>
      <w:r w:rsidR="00A97C46">
        <w:rPr>
          <w:rFonts w:ascii="Times New Roman" w:hAnsi="Times New Roman" w:cs="Times New Roman"/>
          <w:b w:val="0"/>
          <w:sz w:val="28"/>
          <w:szCs w:val="28"/>
        </w:rPr>
        <w:t xml:space="preserve">действующего федерального и </w:t>
      </w:r>
      <w:r>
        <w:rPr>
          <w:rFonts w:ascii="Times New Roman" w:hAnsi="Times New Roman" w:cs="Times New Roman"/>
          <w:b w:val="0"/>
          <w:sz w:val="28"/>
          <w:szCs w:val="28"/>
        </w:rPr>
        <w:t>регионального законодат</w:t>
      </w:r>
      <w:r w:rsidR="00A97C46">
        <w:rPr>
          <w:rFonts w:ascii="Times New Roman" w:hAnsi="Times New Roman" w:cs="Times New Roman"/>
          <w:b w:val="0"/>
          <w:sz w:val="28"/>
          <w:szCs w:val="28"/>
        </w:rPr>
        <w:t>ельства</w:t>
      </w:r>
      <w:r w:rsidR="006422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A7D9A">
        <w:rPr>
          <w:rFonts w:ascii="Times New Roman" w:hAnsi="Times New Roman" w:cs="Times New Roman"/>
          <w:b w:val="0"/>
          <w:sz w:val="28"/>
          <w:szCs w:val="28"/>
        </w:rPr>
        <w:t xml:space="preserve">и необходимости планирования </w:t>
      </w:r>
      <w:r w:rsidR="00A97C46">
        <w:rPr>
          <w:rFonts w:ascii="Times New Roman" w:hAnsi="Times New Roman" w:cs="Times New Roman"/>
          <w:b w:val="0"/>
          <w:sz w:val="28"/>
          <w:szCs w:val="28"/>
        </w:rPr>
        <w:t>финансов</w:t>
      </w:r>
      <w:r w:rsidR="000A7D9A">
        <w:rPr>
          <w:rFonts w:ascii="Times New Roman" w:hAnsi="Times New Roman" w:cs="Times New Roman"/>
          <w:b w:val="0"/>
          <w:sz w:val="28"/>
          <w:szCs w:val="28"/>
        </w:rPr>
        <w:t>ых</w:t>
      </w:r>
      <w:r w:rsidR="00A97C46">
        <w:rPr>
          <w:rFonts w:ascii="Times New Roman" w:hAnsi="Times New Roman" w:cs="Times New Roman"/>
          <w:b w:val="0"/>
          <w:sz w:val="28"/>
          <w:szCs w:val="28"/>
        </w:rPr>
        <w:t>, кадров</w:t>
      </w:r>
      <w:r w:rsidR="000A7D9A">
        <w:rPr>
          <w:rFonts w:ascii="Times New Roman" w:hAnsi="Times New Roman" w:cs="Times New Roman"/>
          <w:b w:val="0"/>
          <w:sz w:val="28"/>
          <w:szCs w:val="28"/>
        </w:rPr>
        <w:t>ых</w:t>
      </w:r>
      <w:r w:rsidR="00A97C46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0A7D9A">
        <w:rPr>
          <w:rFonts w:ascii="Times New Roman" w:hAnsi="Times New Roman" w:cs="Times New Roman"/>
          <w:b w:val="0"/>
          <w:sz w:val="28"/>
          <w:szCs w:val="28"/>
        </w:rPr>
        <w:t>иных ресурсов</w:t>
      </w:r>
      <w:r w:rsidR="00A97C46">
        <w:rPr>
          <w:rFonts w:ascii="Times New Roman" w:hAnsi="Times New Roman" w:cs="Times New Roman"/>
          <w:b w:val="0"/>
          <w:sz w:val="28"/>
          <w:szCs w:val="28"/>
        </w:rPr>
        <w:t xml:space="preserve"> каждого конкретного региона и расположенных на его территории муниципальных образований.</w:t>
      </w:r>
      <w:r w:rsidR="006422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03381B81" w14:textId="77777777" w:rsidR="00F40CC5" w:rsidRDefault="00357BAF" w:rsidP="003D4333">
      <w:pPr>
        <w:pStyle w:val="aa"/>
        <w:numPr>
          <w:ilvl w:val="0"/>
          <w:numId w:val="3"/>
        </w:numPr>
        <w:tabs>
          <w:tab w:val="left" w:pos="10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Ведение реестров государственного и муниципального имущества </w:t>
      </w:r>
      <w:r w:rsidR="00F40CC5" w:rsidRPr="00F40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электронной форме</w:t>
      </w:r>
    </w:p>
    <w:p w14:paraId="1A83CD00" w14:textId="77777777" w:rsidR="009448D2" w:rsidRPr="00F40CC5" w:rsidRDefault="009448D2" w:rsidP="00EC1160">
      <w:pPr>
        <w:pStyle w:val="aa"/>
        <w:tabs>
          <w:tab w:val="left" w:pos="10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CC5">
        <w:rPr>
          <w:rFonts w:ascii="Times New Roman" w:hAnsi="Times New Roman" w:cs="Times New Roman"/>
          <w:sz w:val="28"/>
          <w:szCs w:val="28"/>
        </w:rPr>
        <w:t xml:space="preserve">1.1. </w:t>
      </w:r>
      <w:r w:rsidR="00D33673" w:rsidRPr="00F40CC5">
        <w:rPr>
          <w:rFonts w:ascii="Times New Roman" w:hAnsi="Times New Roman" w:cs="Times New Roman"/>
          <w:sz w:val="28"/>
          <w:szCs w:val="28"/>
        </w:rPr>
        <w:t>В нормативных правовых актах по вопросу учета государственного (муниципального) имущества рекомендуется</w:t>
      </w:r>
      <w:r w:rsidRPr="00F40CC5">
        <w:rPr>
          <w:rFonts w:ascii="Times New Roman" w:hAnsi="Times New Roman" w:cs="Times New Roman"/>
          <w:sz w:val="28"/>
          <w:szCs w:val="28"/>
        </w:rPr>
        <w:t>:</w:t>
      </w:r>
    </w:p>
    <w:p w14:paraId="4D5C4820" w14:textId="7B606F04" w:rsidR="00E42EF2" w:rsidRDefault="009448D2" w:rsidP="00257368">
      <w:pPr>
        <w:pStyle w:val="aa"/>
        <w:tabs>
          <w:tab w:val="left" w:pos="104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D33673">
        <w:rPr>
          <w:rFonts w:ascii="Times New Roman" w:hAnsi="Times New Roman" w:cs="Times New Roman"/>
          <w:sz w:val="28"/>
          <w:szCs w:val="28"/>
        </w:rPr>
        <w:t xml:space="preserve"> и</w:t>
      </w:r>
      <w:r w:rsidR="009B3B3A">
        <w:rPr>
          <w:rFonts w:ascii="Times New Roman" w:hAnsi="Times New Roman" w:cs="Times New Roman"/>
          <w:sz w:val="28"/>
          <w:szCs w:val="28"/>
        </w:rPr>
        <w:t xml:space="preserve">спользовать следующее понятие </w:t>
      </w:r>
      <w:r w:rsidR="00E42EF2">
        <w:rPr>
          <w:rFonts w:ascii="Times New Roman" w:hAnsi="Times New Roman" w:cs="Times New Roman"/>
          <w:sz w:val="28"/>
          <w:szCs w:val="28"/>
        </w:rPr>
        <w:t>реестр</w:t>
      </w:r>
      <w:r w:rsidR="009B3B3A">
        <w:rPr>
          <w:rFonts w:ascii="Times New Roman" w:hAnsi="Times New Roman" w:cs="Times New Roman"/>
          <w:sz w:val="28"/>
          <w:szCs w:val="28"/>
        </w:rPr>
        <w:t>а</w:t>
      </w:r>
      <w:r w:rsidR="00E42EF2">
        <w:rPr>
          <w:rFonts w:ascii="Times New Roman" w:hAnsi="Times New Roman" w:cs="Times New Roman"/>
          <w:sz w:val="28"/>
          <w:szCs w:val="28"/>
        </w:rPr>
        <w:t xml:space="preserve"> государственного (муниципального) имущества (далее – реестр)</w:t>
      </w:r>
      <w:r w:rsidR="009B3B3A">
        <w:rPr>
          <w:rFonts w:ascii="Times New Roman" w:hAnsi="Times New Roman" w:cs="Times New Roman"/>
          <w:sz w:val="28"/>
          <w:szCs w:val="28"/>
        </w:rPr>
        <w:t xml:space="preserve">: </w:t>
      </w:r>
      <w:r w:rsidR="00E42EF2">
        <w:rPr>
          <w:rFonts w:ascii="Times New Roman" w:hAnsi="Times New Roman" w:cs="Times New Roman"/>
          <w:sz w:val="28"/>
          <w:szCs w:val="28"/>
        </w:rPr>
        <w:t>государственн</w:t>
      </w:r>
      <w:r w:rsidR="009B3B3A">
        <w:rPr>
          <w:rFonts w:ascii="Times New Roman" w:hAnsi="Times New Roman" w:cs="Times New Roman"/>
          <w:sz w:val="28"/>
          <w:szCs w:val="28"/>
        </w:rPr>
        <w:t>ая</w:t>
      </w:r>
      <w:r w:rsidR="00E42EF2">
        <w:rPr>
          <w:rFonts w:ascii="Times New Roman" w:hAnsi="Times New Roman" w:cs="Times New Roman"/>
          <w:sz w:val="28"/>
          <w:szCs w:val="28"/>
        </w:rPr>
        <w:t xml:space="preserve"> (муниципальн</w:t>
      </w:r>
      <w:r w:rsidR="009B3B3A">
        <w:rPr>
          <w:rFonts w:ascii="Times New Roman" w:hAnsi="Times New Roman" w:cs="Times New Roman"/>
          <w:sz w:val="28"/>
          <w:szCs w:val="28"/>
        </w:rPr>
        <w:t>ая</w:t>
      </w:r>
      <w:r w:rsidR="00E42EF2">
        <w:rPr>
          <w:rFonts w:ascii="Times New Roman" w:hAnsi="Times New Roman" w:cs="Times New Roman"/>
          <w:sz w:val="28"/>
          <w:szCs w:val="28"/>
        </w:rPr>
        <w:t>) информационн</w:t>
      </w:r>
      <w:r w:rsidR="009B3B3A">
        <w:rPr>
          <w:rFonts w:ascii="Times New Roman" w:hAnsi="Times New Roman" w:cs="Times New Roman"/>
          <w:sz w:val="28"/>
          <w:szCs w:val="28"/>
        </w:rPr>
        <w:t>ая</w:t>
      </w:r>
      <w:r w:rsidR="00E42EF2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9B3B3A">
        <w:rPr>
          <w:rFonts w:ascii="Times New Roman" w:hAnsi="Times New Roman" w:cs="Times New Roman"/>
          <w:sz w:val="28"/>
          <w:szCs w:val="28"/>
        </w:rPr>
        <w:t>а</w:t>
      </w:r>
      <w:r w:rsidR="00E42EF2">
        <w:rPr>
          <w:rFonts w:ascii="Times New Roman" w:hAnsi="Times New Roman" w:cs="Times New Roman"/>
          <w:sz w:val="28"/>
          <w:szCs w:val="28"/>
        </w:rPr>
        <w:t xml:space="preserve">, </w:t>
      </w:r>
      <w:r w:rsidR="00E42EF2" w:rsidRPr="00357BAF">
        <w:rPr>
          <w:rFonts w:ascii="Times New Roman" w:hAnsi="Times New Roman" w:cs="Times New Roman"/>
          <w:sz w:val="28"/>
          <w:szCs w:val="28"/>
        </w:rPr>
        <w:t>представляющ</w:t>
      </w:r>
      <w:r w:rsidR="009B3B3A">
        <w:rPr>
          <w:rFonts w:ascii="Times New Roman" w:hAnsi="Times New Roman" w:cs="Times New Roman"/>
          <w:sz w:val="28"/>
          <w:szCs w:val="28"/>
        </w:rPr>
        <w:t>ая</w:t>
      </w:r>
      <w:r w:rsidR="00E42EF2" w:rsidRPr="00357BAF">
        <w:rPr>
          <w:rFonts w:ascii="Times New Roman" w:hAnsi="Times New Roman" w:cs="Times New Roman"/>
          <w:sz w:val="28"/>
          <w:szCs w:val="28"/>
        </w:rPr>
        <w:t xml:space="preserve"> собой совокупность </w:t>
      </w:r>
      <w:r w:rsidR="009B21F0" w:rsidRPr="00357BAF">
        <w:rPr>
          <w:rFonts w:ascii="Times New Roman" w:hAnsi="Times New Roman" w:cs="Times New Roman"/>
          <w:sz w:val="28"/>
          <w:szCs w:val="28"/>
        </w:rPr>
        <w:t xml:space="preserve">содержащихся в единой базе данных </w:t>
      </w:r>
      <w:r w:rsidR="00E42EF2" w:rsidRPr="00357BAF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9B21F0">
        <w:rPr>
          <w:rFonts w:ascii="Times New Roman" w:hAnsi="Times New Roman" w:cs="Times New Roman"/>
          <w:sz w:val="28"/>
          <w:szCs w:val="28"/>
        </w:rPr>
        <w:t xml:space="preserve">(документов) </w:t>
      </w:r>
      <w:r w:rsidR="00E42EF2" w:rsidRPr="00357BAF">
        <w:rPr>
          <w:rFonts w:ascii="Times New Roman" w:hAnsi="Times New Roman" w:cs="Times New Roman"/>
          <w:sz w:val="28"/>
          <w:szCs w:val="28"/>
        </w:rPr>
        <w:t xml:space="preserve">о государственном </w:t>
      </w:r>
      <w:r w:rsidR="00E42EF2">
        <w:rPr>
          <w:rFonts w:ascii="Times New Roman" w:hAnsi="Times New Roman" w:cs="Times New Roman"/>
          <w:sz w:val="28"/>
          <w:szCs w:val="28"/>
        </w:rPr>
        <w:t>(</w:t>
      </w:r>
      <w:r w:rsidR="00E42EF2" w:rsidRPr="00357BAF">
        <w:rPr>
          <w:rFonts w:ascii="Times New Roman" w:hAnsi="Times New Roman" w:cs="Times New Roman"/>
          <w:sz w:val="28"/>
          <w:szCs w:val="28"/>
        </w:rPr>
        <w:t>муниципальном</w:t>
      </w:r>
      <w:r w:rsidR="00E42EF2">
        <w:rPr>
          <w:rFonts w:ascii="Times New Roman" w:hAnsi="Times New Roman" w:cs="Times New Roman"/>
          <w:sz w:val="28"/>
          <w:szCs w:val="28"/>
        </w:rPr>
        <w:t>)</w:t>
      </w:r>
      <w:r w:rsidR="00E42EF2" w:rsidRPr="00357BAF">
        <w:rPr>
          <w:rFonts w:ascii="Times New Roman" w:hAnsi="Times New Roman" w:cs="Times New Roman"/>
          <w:sz w:val="28"/>
          <w:szCs w:val="28"/>
        </w:rPr>
        <w:t xml:space="preserve"> имуществе</w:t>
      </w:r>
      <w:r w:rsidR="009B21F0">
        <w:rPr>
          <w:rFonts w:ascii="Times New Roman" w:hAnsi="Times New Roman" w:cs="Times New Roman"/>
          <w:sz w:val="28"/>
          <w:szCs w:val="28"/>
        </w:rPr>
        <w:t xml:space="preserve"> и</w:t>
      </w:r>
      <w:r w:rsidR="00E42EF2">
        <w:rPr>
          <w:rFonts w:ascii="Times New Roman" w:hAnsi="Times New Roman" w:cs="Times New Roman"/>
          <w:sz w:val="28"/>
          <w:szCs w:val="28"/>
        </w:rPr>
        <w:t xml:space="preserve"> </w:t>
      </w:r>
      <w:r w:rsidR="00E42EF2" w:rsidRPr="00357BAF">
        <w:rPr>
          <w:rFonts w:ascii="Times New Roman" w:hAnsi="Times New Roman" w:cs="Times New Roman"/>
          <w:sz w:val="28"/>
          <w:szCs w:val="28"/>
        </w:rPr>
        <w:t>информационных технологий, обеспечивающих обработку</w:t>
      </w:r>
      <w:r w:rsidR="009B21F0">
        <w:rPr>
          <w:rFonts w:ascii="Times New Roman" w:hAnsi="Times New Roman" w:cs="Times New Roman"/>
          <w:sz w:val="28"/>
          <w:szCs w:val="28"/>
        </w:rPr>
        <w:t xml:space="preserve"> таких сведений и</w:t>
      </w:r>
      <w:r w:rsidR="00E42EF2" w:rsidRPr="00357BAF">
        <w:rPr>
          <w:rFonts w:ascii="Times New Roman" w:hAnsi="Times New Roman" w:cs="Times New Roman"/>
          <w:sz w:val="28"/>
          <w:szCs w:val="28"/>
        </w:rPr>
        <w:t xml:space="preserve"> реализующих процессы учета имущества</w:t>
      </w:r>
      <w:r w:rsidR="00E42EF2">
        <w:rPr>
          <w:rFonts w:ascii="Times New Roman" w:hAnsi="Times New Roman" w:cs="Times New Roman"/>
          <w:sz w:val="28"/>
          <w:szCs w:val="28"/>
        </w:rPr>
        <w:t>,</w:t>
      </w:r>
      <w:r w:rsidR="00E42EF2" w:rsidRPr="00357BAF">
        <w:rPr>
          <w:rFonts w:ascii="Times New Roman" w:hAnsi="Times New Roman" w:cs="Times New Roman"/>
          <w:sz w:val="28"/>
          <w:szCs w:val="28"/>
        </w:rPr>
        <w:t xml:space="preserve"> предоставления сведений о нем</w:t>
      </w:r>
      <w:r w:rsidR="009B21F0">
        <w:rPr>
          <w:rFonts w:ascii="Times New Roman" w:hAnsi="Times New Roman" w:cs="Times New Roman"/>
          <w:sz w:val="28"/>
          <w:szCs w:val="28"/>
        </w:rPr>
        <w:t>.</w:t>
      </w:r>
    </w:p>
    <w:p w14:paraId="6847DD46" w14:textId="77777777" w:rsidR="00521D43" w:rsidRPr="00602703" w:rsidRDefault="009448D2" w:rsidP="0025736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предусматривать</w:t>
      </w:r>
      <w:r w:rsidRPr="00602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ведение</w:t>
      </w:r>
      <w:r w:rsidR="00521D43" w:rsidRPr="00602703">
        <w:rPr>
          <w:rFonts w:ascii="Times New Roman" w:hAnsi="Times New Roman" w:cs="Times New Roman"/>
          <w:sz w:val="28"/>
          <w:szCs w:val="28"/>
        </w:rPr>
        <w:t xml:space="preserve"> учет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21D43" w:rsidRPr="00602703">
        <w:rPr>
          <w:rFonts w:ascii="Times New Roman" w:hAnsi="Times New Roman" w:cs="Times New Roman"/>
          <w:sz w:val="28"/>
          <w:szCs w:val="28"/>
        </w:rPr>
        <w:t xml:space="preserve"> государственного (муниципального) имущества в электронной форме, что предполагает предоставление исполнительным органом государственной власти субъекта Российской Федерации (органом местного самоуправления), юридическими лицами (в отношении принадлежащего им на вещном праве государственного (муниципального) имущества</w:t>
      </w:r>
      <w:r w:rsidR="00A97C46">
        <w:rPr>
          <w:rFonts w:ascii="Times New Roman" w:hAnsi="Times New Roman" w:cs="Times New Roman"/>
          <w:sz w:val="28"/>
          <w:szCs w:val="28"/>
        </w:rPr>
        <w:t>)</w:t>
      </w:r>
      <w:r w:rsidR="00521D43" w:rsidRPr="00602703">
        <w:rPr>
          <w:rFonts w:ascii="Times New Roman" w:hAnsi="Times New Roman" w:cs="Times New Roman"/>
          <w:sz w:val="28"/>
          <w:szCs w:val="28"/>
        </w:rPr>
        <w:t xml:space="preserve"> документов для учета государственного (муниципального) имущества в реестре исключительно в форме электронных документов и электронных образов документов, заверенных усиленной квалифицированной электронной подписью</w:t>
      </w:r>
      <w:r w:rsidR="00516A68" w:rsidRPr="00516A68">
        <w:t xml:space="preserve"> </w:t>
      </w:r>
      <w:r w:rsidR="00516A68" w:rsidRPr="00602703">
        <w:rPr>
          <w:rFonts w:ascii="Times New Roman" w:hAnsi="Times New Roman" w:cs="Times New Roman"/>
          <w:sz w:val="28"/>
          <w:szCs w:val="28"/>
        </w:rPr>
        <w:t>уполномоченного представителя юридического лица – правообладателя, занимающего должность не ниже заместителя руководителя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800A49E" w14:textId="28B76956" w:rsidR="000E4546" w:rsidRDefault="009448D2" w:rsidP="002573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использова</w:t>
      </w:r>
      <w:r w:rsidR="000A7D9A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для ведения</w:t>
      </w:r>
      <w:r w:rsidR="00357BAF">
        <w:rPr>
          <w:rFonts w:ascii="Times New Roman" w:hAnsi="Times New Roman" w:cs="Times New Roman"/>
          <w:sz w:val="28"/>
          <w:szCs w:val="28"/>
        </w:rPr>
        <w:t xml:space="preserve"> учет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57BAF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="00F40CC5">
        <w:rPr>
          <w:rFonts w:ascii="Times New Roman" w:hAnsi="Times New Roman" w:cs="Times New Roman"/>
          <w:sz w:val="28"/>
          <w:szCs w:val="28"/>
        </w:rPr>
        <w:t xml:space="preserve">и </w:t>
      </w:r>
      <w:r w:rsidR="00357BAF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="00F40CC5">
        <w:rPr>
          <w:rFonts w:ascii="Times New Roman" w:hAnsi="Times New Roman" w:cs="Times New Roman"/>
          <w:sz w:val="28"/>
          <w:szCs w:val="28"/>
        </w:rPr>
        <w:t>, расположенного на территории субъекта Российской Федерации,</w:t>
      </w:r>
      <w:r w:rsidR="00357BAF">
        <w:rPr>
          <w:rFonts w:ascii="Times New Roman" w:hAnsi="Times New Roman" w:cs="Times New Roman"/>
          <w:sz w:val="28"/>
          <w:szCs w:val="28"/>
        </w:rPr>
        <w:t xml:space="preserve"> </w:t>
      </w:r>
      <w:r w:rsidR="00112EAF">
        <w:rPr>
          <w:rFonts w:ascii="Times New Roman" w:hAnsi="Times New Roman" w:cs="Times New Roman"/>
          <w:sz w:val="28"/>
          <w:szCs w:val="28"/>
        </w:rPr>
        <w:t>информационны</w:t>
      </w:r>
      <w:r w:rsidR="000A7D9A">
        <w:rPr>
          <w:rFonts w:ascii="Times New Roman" w:hAnsi="Times New Roman" w:cs="Times New Roman"/>
          <w:sz w:val="28"/>
          <w:szCs w:val="28"/>
        </w:rPr>
        <w:t>е</w:t>
      </w:r>
      <w:r w:rsidR="00112EAF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0A7D9A">
        <w:rPr>
          <w:rFonts w:ascii="Times New Roman" w:hAnsi="Times New Roman" w:cs="Times New Roman"/>
          <w:sz w:val="28"/>
          <w:szCs w:val="28"/>
        </w:rPr>
        <w:t>ы</w:t>
      </w:r>
      <w:r w:rsidR="00112EAF">
        <w:rPr>
          <w:rFonts w:ascii="Times New Roman" w:hAnsi="Times New Roman" w:cs="Times New Roman"/>
          <w:sz w:val="28"/>
          <w:szCs w:val="28"/>
        </w:rPr>
        <w:t>, основанны</w:t>
      </w:r>
      <w:r w:rsidR="000A7D9A">
        <w:rPr>
          <w:rFonts w:ascii="Times New Roman" w:hAnsi="Times New Roman" w:cs="Times New Roman"/>
          <w:sz w:val="28"/>
          <w:szCs w:val="28"/>
        </w:rPr>
        <w:t>е</w:t>
      </w:r>
      <w:r w:rsidR="00112EAF">
        <w:rPr>
          <w:rFonts w:ascii="Times New Roman" w:hAnsi="Times New Roman" w:cs="Times New Roman"/>
          <w:sz w:val="28"/>
          <w:szCs w:val="28"/>
        </w:rPr>
        <w:t xml:space="preserve"> на </w:t>
      </w:r>
      <w:r w:rsidR="0094736D">
        <w:rPr>
          <w:rFonts w:ascii="Times New Roman" w:hAnsi="Times New Roman" w:cs="Times New Roman"/>
          <w:sz w:val="28"/>
          <w:szCs w:val="28"/>
        </w:rPr>
        <w:t>одно</w:t>
      </w:r>
      <w:r w:rsidR="00F40CC5">
        <w:rPr>
          <w:rFonts w:ascii="Times New Roman" w:hAnsi="Times New Roman" w:cs="Times New Roman"/>
          <w:sz w:val="28"/>
          <w:szCs w:val="28"/>
        </w:rPr>
        <w:t>м</w:t>
      </w:r>
      <w:r w:rsidR="0094736D">
        <w:rPr>
          <w:rFonts w:ascii="Times New Roman" w:hAnsi="Times New Roman" w:cs="Times New Roman"/>
          <w:sz w:val="28"/>
          <w:szCs w:val="28"/>
        </w:rPr>
        <w:t xml:space="preserve"> и то</w:t>
      </w:r>
      <w:r w:rsidR="00F40CC5">
        <w:rPr>
          <w:rFonts w:ascii="Times New Roman" w:hAnsi="Times New Roman" w:cs="Times New Roman"/>
          <w:sz w:val="28"/>
          <w:szCs w:val="28"/>
        </w:rPr>
        <w:t>м</w:t>
      </w:r>
      <w:r w:rsidR="0094736D">
        <w:rPr>
          <w:rFonts w:ascii="Times New Roman" w:hAnsi="Times New Roman" w:cs="Times New Roman"/>
          <w:sz w:val="28"/>
          <w:szCs w:val="28"/>
        </w:rPr>
        <w:t xml:space="preserve"> же </w:t>
      </w:r>
      <w:r w:rsidR="00112EAF">
        <w:rPr>
          <w:rFonts w:ascii="Times New Roman" w:hAnsi="Times New Roman" w:cs="Times New Roman"/>
          <w:sz w:val="28"/>
          <w:szCs w:val="28"/>
        </w:rPr>
        <w:t>специализированно</w:t>
      </w:r>
      <w:r w:rsidR="00F40CC5">
        <w:rPr>
          <w:rFonts w:ascii="Times New Roman" w:hAnsi="Times New Roman" w:cs="Times New Roman"/>
          <w:sz w:val="28"/>
          <w:szCs w:val="28"/>
        </w:rPr>
        <w:t>м</w:t>
      </w:r>
      <w:r w:rsidR="00112EAF">
        <w:rPr>
          <w:rFonts w:ascii="Times New Roman" w:hAnsi="Times New Roman" w:cs="Times New Roman"/>
          <w:sz w:val="28"/>
          <w:szCs w:val="28"/>
        </w:rPr>
        <w:t xml:space="preserve"> программно</w:t>
      </w:r>
      <w:r w:rsidR="00F40CC5">
        <w:rPr>
          <w:rFonts w:ascii="Times New Roman" w:hAnsi="Times New Roman" w:cs="Times New Roman"/>
          <w:sz w:val="28"/>
          <w:szCs w:val="28"/>
        </w:rPr>
        <w:t>м</w:t>
      </w:r>
      <w:r w:rsidR="00112EAF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F40CC5">
        <w:rPr>
          <w:rFonts w:ascii="Times New Roman" w:hAnsi="Times New Roman" w:cs="Times New Roman"/>
          <w:sz w:val="28"/>
          <w:szCs w:val="28"/>
        </w:rPr>
        <w:t>и</w:t>
      </w:r>
      <w:r w:rsidR="00B22196">
        <w:rPr>
          <w:rFonts w:ascii="Times New Roman" w:hAnsi="Times New Roman" w:cs="Times New Roman"/>
          <w:sz w:val="28"/>
          <w:szCs w:val="28"/>
        </w:rPr>
        <w:t xml:space="preserve">, что дает дополнительные возможности для сопряжения </w:t>
      </w:r>
      <w:r w:rsidR="00B22196">
        <w:rPr>
          <w:rFonts w:ascii="Times New Roman" w:hAnsi="Times New Roman" w:cs="Times New Roman"/>
          <w:sz w:val="28"/>
          <w:szCs w:val="28"/>
        </w:rPr>
        <w:lastRenderedPageBreak/>
        <w:t>таких систем между собой</w:t>
      </w:r>
      <w:r w:rsidR="008729CF">
        <w:rPr>
          <w:rFonts w:ascii="Times New Roman" w:hAnsi="Times New Roman" w:cs="Times New Roman"/>
          <w:sz w:val="28"/>
          <w:szCs w:val="28"/>
        </w:rPr>
        <w:t xml:space="preserve"> и проведения анализа сопоставимых данных о публичном имуществе в регионе</w:t>
      </w:r>
      <w:r w:rsidR="00357BAF">
        <w:rPr>
          <w:rFonts w:ascii="Times New Roman" w:hAnsi="Times New Roman" w:cs="Times New Roman"/>
          <w:sz w:val="28"/>
          <w:szCs w:val="28"/>
        </w:rPr>
        <w:t>.</w:t>
      </w:r>
      <w:r w:rsidR="000E4546" w:rsidRPr="000E45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B8013D" w14:textId="77777777" w:rsidR="007774E5" w:rsidRDefault="009448D2" w:rsidP="002573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271B7E">
        <w:rPr>
          <w:rFonts w:ascii="Times New Roman" w:hAnsi="Times New Roman" w:cs="Times New Roman"/>
          <w:sz w:val="28"/>
          <w:szCs w:val="28"/>
        </w:rPr>
        <w:t>Целесообразно организовать</w:t>
      </w:r>
      <w:r w:rsidR="00345147">
        <w:rPr>
          <w:rFonts w:ascii="Times New Roman" w:hAnsi="Times New Roman" w:cs="Times New Roman"/>
          <w:sz w:val="28"/>
          <w:szCs w:val="28"/>
        </w:rPr>
        <w:t xml:space="preserve"> обмен информацией между реестр</w:t>
      </w:r>
      <w:r w:rsidR="007774E5">
        <w:rPr>
          <w:rFonts w:ascii="Times New Roman" w:hAnsi="Times New Roman" w:cs="Times New Roman"/>
          <w:sz w:val="28"/>
          <w:szCs w:val="28"/>
        </w:rPr>
        <w:t>о</w:t>
      </w:r>
      <w:r w:rsidR="00345147">
        <w:rPr>
          <w:rFonts w:ascii="Times New Roman" w:hAnsi="Times New Roman" w:cs="Times New Roman"/>
          <w:sz w:val="28"/>
          <w:szCs w:val="28"/>
        </w:rPr>
        <w:t xml:space="preserve">м государственного </w:t>
      </w:r>
      <w:r w:rsidR="007774E5">
        <w:rPr>
          <w:rFonts w:ascii="Times New Roman" w:hAnsi="Times New Roman" w:cs="Times New Roman"/>
          <w:sz w:val="28"/>
          <w:szCs w:val="28"/>
        </w:rPr>
        <w:t>имущества и реестрами муниципального имущества</w:t>
      </w:r>
      <w:r w:rsidR="00271B7E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7774E5">
        <w:rPr>
          <w:rFonts w:ascii="Times New Roman" w:hAnsi="Times New Roman" w:cs="Times New Roman"/>
          <w:sz w:val="28"/>
          <w:szCs w:val="28"/>
        </w:rPr>
        <w:t>ве</w:t>
      </w:r>
      <w:r w:rsidR="00271B7E">
        <w:rPr>
          <w:rFonts w:ascii="Times New Roman" w:hAnsi="Times New Roman" w:cs="Times New Roman"/>
          <w:sz w:val="28"/>
          <w:szCs w:val="28"/>
        </w:rPr>
        <w:t>дения</w:t>
      </w:r>
      <w:r w:rsidR="00F40CC5">
        <w:rPr>
          <w:rFonts w:ascii="Times New Roman" w:hAnsi="Times New Roman" w:cs="Times New Roman"/>
          <w:sz w:val="28"/>
          <w:szCs w:val="28"/>
        </w:rPr>
        <w:t xml:space="preserve"> сводного</w:t>
      </w:r>
      <w:r w:rsidR="007774E5">
        <w:rPr>
          <w:rFonts w:ascii="Times New Roman" w:hAnsi="Times New Roman" w:cs="Times New Roman"/>
          <w:sz w:val="28"/>
          <w:szCs w:val="28"/>
        </w:rPr>
        <w:t xml:space="preserve"> аналитическ</w:t>
      </w:r>
      <w:r w:rsidR="00271B7E">
        <w:rPr>
          <w:rFonts w:ascii="Times New Roman" w:hAnsi="Times New Roman" w:cs="Times New Roman"/>
          <w:sz w:val="28"/>
          <w:szCs w:val="28"/>
        </w:rPr>
        <w:t>ого</w:t>
      </w:r>
      <w:r w:rsidR="007774E5">
        <w:rPr>
          <w:rFonts w:ascii="Times New Roman" w:hAnsi="Times New Roman" w:cs="Times New Roman"/>
          <w:sz w:val="28"/>
          <w:szCs w:val="28"/>
        </w:rPr>
        <w:t xml:space="preserve"> учет</w:t>
      </w:r>
      <w:r w:rsidR="00271B7E">
        <w:rPr>
          <w:rFonts w:ascii="Times New Roman" w:hAnsi="Times New Roman" w:cs="Times New Roman"/>
          <w:sz w:val="28"/>
          <w:szCs w:val="28"/>
        </w:rPr>
        <w:t>а</w:t>
      </w:r>
      <w:r w:rsidR="007774E5">
        <w:rPr>
          <w:rFonts w:ascii="Times New Roman" w:hAnsi="Times New Roman" w:cs="Times New Roman"/>
          <w:sz w:val="28"/>
          <w:szCs w:val="28"/>
        </w:rPr>
        <w:t xml:space="preserve"> государственного и муниципального имущества и использова</w:t>
      </w:r>
      <w:r w:rsidR="00EC1160">
        <w:rPr>
          <w:rFonts w:ascii="Times New Roman" w:hAnsi="Times New Roman" w:cs="Times New Roman"/>
          <w:sz w:val="28"/>
          <w:szCs w:val="28"/>
        </w:rPr>
        <w:t>ния</w:t>
      </w:r>
      <w:r w:rsidR="007774E5">
        <w:rPr>
          <w:rFonts w:ascii="Times New Roman" w:hAnsi="Times New Roman" w:cs="Times New Roman"/>
          <w:sz w:val="28"/>
          <w:szCs w:val="28"/>
        </w:rPr>
        <w:t xml:space="preserve"> полученны</w:t>
      </w:r>
      <w:r w:rsidR="00EC1160">
        <w:rPr>
          <w:rFonts w:ascii="Times New Roman" w:hAnsi="Times New Roman" w:cs="Times New Roman"/>
          <w:sz w:val="28"/>
          <w:szCs w:val="28"/>
        </w:rPr>
        <w:t>х данных</w:t>
      </w:r>
      <w:r w:rsidR="007774E5">
        <w:rPr>
          <w:rFonts w:ascii="Times New Roman" w:hAnsi="Times New Roman" w:cs="Times New Roman"/>
          <w:sz w:val="28"/>
          <w:szCs w:val="28"/>
        </w:rPr>
        <w:t xml:space="preserve"> при планировании социально-экономического развития и принятии управленческих решений.</w:t>
      </w:r>
    </w:p>
    <w:p w14:paraId="1D1451B6" w14:textId="35113B5C" w:rsidR="00357BAF" w:rsidRPr="00953D94" w:rsidRDefault="000A1F62" w:rsidP="00287E06">
      <w:pPr>
        <w:pStyle w:val="aa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F40CC5">
        <w:rPr>
          <w:rFonts w:ascii="Times New Roman" w:hAnsi="Times New Roman" w:cs="Times New Roman"/>
          <w:sz w:val="28"/>
          <w:szCs w:val="28"/>
        </w:rPr>
        <w:t xml:space="preserve">При выборе </w:t>
      </w:r>
      <w:r w:rsidR="00F40CC5" w:rsidRPr="00F40CC5">
        <w:rPr>
          <w:rFonts w:ascii="Times New Roman" w:hAnsi="Times New Roman" w:cs="Times New Roman"/>
          <w:sz w:val="28"/>
          <w:szCs w:val="28"/>
        </w:rPr>
        <w:t>специализированно</w:t>
      </w:r>
      <w:r w:rsidR="00F40CC5">
        <w:rPr>
          <w:rFonts w:ascii="Times New Roman" w:hAnsi="Times New Roman" w:cs="Times New Roman"/>
          <w:sz w:val="28"/>
          <w:szCs w:val="28"/>
        </w:rPr>
        <w:t>го</w:t>
      </w:r>
      <w:r w:rsidR="00F40CC5" w:rsidRPr="00F40CC5">
        <w:rPr>
          <w:rFonts w:ascii="Times New Roman" w:hAnsi="Times New Roman" w:cs="Times New Roman"/>
          <w:sz w:val="28"/>
          <w:szCs w:val="28"/>
        </w:rPr>
        <w:t xml:space="preserve"> программно</w:t>
      </w:r>
      <w:r w:rsidR="00F40CC5">
        <w:rPr>
          <w:rFonts w:ascii="Times New Roman" w:hAnsi="Times New Roman" w:cs="Times New Roman"/>
          <w:sz w:val="28"/>
          <w:szCs w:val="28"/>
        </w:rPr>
        <w:t>го</w:t>
      </w:r>
      <w:r w:rsidR="00F40CC5" w:rsidRPr="00F40CC5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F40CC5">
        <w:rPr>
          <w:rFonts w:ascii="Times New Roman" w:hAnsi="Times New Roman" w:cs="Times New Roman"/>
          <w:sz w:val="28"/>
          <w:szCs w:val="28"/>
        </w:rPr>
        <w:t xml:space="preserve">я </w:t>
      </w:r>
      <w:r w:rsidR="00EC1160">
        <w:rPr>
          <w:rFonts w:ascii="Times New Roman" w:hAnsi="Times New Roman" w:cs="Times New Roman"/>
          <w:sz w:val="28"/>
          <w:szCs w:val="28"/>
        </w:rPr>
        <w:t>по ведению реестра</w:t>
      </w:r>
      <w:r w:rsidR="008729CF">
        <w:rPr>
          <w:rFonts w:ascii="Times New Roman" w:hAnsi="Times New Roman" w:cs="Times New Roman"/>
          <w:sz w:val="28"/>
          <w:szCs w:val="28"/>
        </w:rPr>
        <w:t xml:space="preserve"> или </w:t>
      </w:r>
      <w:r w:rsidR="000A7D9A">
        <w:rPr>
          <w:rFonts w:ascii="Times New Roman" w:hAnsi="Times New Roman" w:cs="Times New Roman"/>
          <w:sz w:val="28"/>
          <w:szCs w:val="28"/>
        </w:rPr>
        <w:t xml:space="preserve">при его </w:t>
      </w:r>
      <w:r w:rsidR="008729CF">
        <w:rPr>
          <w:rFonts w:ascii="Times New Roman" w:hAnsi="Times New Roman" w:cs="Times New Roman"/>
          <w:sz w:val="28"/>
          <w:szCs w:val="28"/>
        </w:rPr>
        <w:t>обновлени</w:t>
      </w:r>
      <w:r w:rsidR="000A7D9A">
        <w:rPr>
          <w:rFonts w:ascii="Times New Roman" w:hAnsi="Times New Roman" w:cs="Times New Roman"/>
          <w:sz w:val="28"/>
          <w:szCs w:val="28"/>
        </w:rPr>
        <w:t>и</w:t>
      </w:r>
      <w:r w:rsidR="00EC1160">
        <w:rPr>
          <w:rFonts w:ascii="Times New Roman" w:hAnsi="Times New Roman" w:cs="Times New Roman"/>
          <w:sz w:val="28"/>
          <w:szCs w:val="28"/>
        </w:rPr>
        <w:t xml:space="preserve"> </w:t>
      </w:r>
      <w:r w:rsidR="00F40CC5">
        <w:rPr>
          <w:rFonts w:ascii="Times New Roman" w:hAnsi="Times New Roman" w:cs="Times New Roman"/>
          <w:sz w:val="28"/>
          <w:szCs w:val="28"/>
        </w:rPr>
        <w:t>рекомендуется учесть</w:t>
      </w:r>
      <w:r w:rsidR="00F40CC5" w:rsidRPr="00F40CC5">
        <w:rPr>
          <w:rFonts w:ascii="Times New Roman" w:hAnsi="Times New Roman" w:cs="Times New Roman"/>
          <w:sz w:val="28"/>
          <w:szCs w:val="28"/>
        </w:rPr>
        <w:t xml:space="preserve"> </w:t>
      </w:r>
      <w:r w:rsidR="0094736D">
        <w:rPr>
          <w:rFonts w:ascii="Times New Roman" w:hAnsi="Times New Roman" w:cs="Times New Roman"/>
          <w:sz w:val="28"/>
          <w:szCs w:val="28"/>
        </w:rPr>
        <w:t>Методически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4736D" w:rsidRPr="00A2253F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94736D">
        <w:rPr>
          <w:rFonts w:ascii="Times New Roman" w:hAnsi="Times New Roman" w:cs="Times New Roman"/>
          <w:sz w:val="28"/>
          <w:szCs w:val="28"/>
        </w:rPr>
        <w:t>и</w:t>
      </w:r>
      <w:r w:rsidR="0094736D" w:rsidRPr="00A2253F">
        <w:rPr>
          <w:rFonts w:ascii="Times New Roman" w:hAnsi="Times New Roman" w:cs="Times New Roman"/>
          <w:sz w:val="28"/>
          <w:szCs w:val="28"/>
        </w:rPr>
        <w:t xml:space="preserve"> </w:t>
      </w:r>
      <w:r w:rsidR="00BC27DF">
        <w:rPr>
          <w:rFonts w:ascii="Times New Roman" w:hAnsi="Times New Roman" w:cs="Times New Roman"/>
          <w:sz w:val="28"/>
          <w:szCs w:val="28"/>
        </w:rPr>
        <w:t xml:space="preserve">Минфина России </w:t>
      </w:r>
      <w:r w:rsidR="0094736D" w:rsidRPr="00A2253F">
        <w:rPr>
          <w:rFonts w:ascii="Times New Roman" w:hAnsi="Times New Roman" w:cs="Times New Roman"/>
          <w:sz w:val="28"/>
          <w:szCs w:val="28"/>
        </w:rPr>
        <w:t>органам исполнительной власти субъектов Российской Федерации и органам местного самоуправления, способствующи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4736D" w:rsidRPr="00A2253F">
        <w:rPr>
          <w:rFonts w:ascii="Times New Roman" w:hAnsi="Times New Roman" w:cs="Times New Roman"/>
          <w:sz w:val="28"/>
          <w:szCs w:val="28"/>
        </w:rPr>
        <w:t xml:space="preserve"> увеличению доходной базы бюджетов субъектов Российской Федерации и муниципальных образований</w:t>
      </w:r>
      <w:r w:rsidR="00BC27DF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94736D">
        <w:rPr>
          <w:rFonts w:ascii="Times New Roman" w:hAnsi="Times New Roman" w:cs="Times New Roman"/>
          <w:sz w:val="28"/>
          <w:szCs w:val="28"/>
        </w:rPr>
        <w:t xml:space="preserve">, </w:t>
      </w:r>
      <w:r w:rsidR="00F40CC5">
        <w:rPr>
          <w:rFonts w:ascii="Times New Roman" w:hAnsi="Times New Roman" w:cs="Times New Roman"/>
          <w:sz w:val="28"/>
          <w:szCs w:val="28"/>
        </w:rPr>
        <w:t xml:space="preserve">согласно которым такие </w:t>
      </w:r>
      <w:r>
        <w:rPr>
          <w:rFonts w:ascii="Times New Roman" w:hAnsi="Times New Roman" w:cs="Times New Roman"/>
          <w:sz w:val="28"/>
          <w:szCs w:val="28"/>
        </w:rPr>
        <w:t>информационные системы</w:t>
      </w:r>
      <w:r w:rsidR="00F40CC5">
        <w:rPr>
          <w:rFonts w:ascii="Times New Roman" w:hAnsi="Times New Roman" w:cs="Times New Roman"/>
          <w:sz w:val="28"/>
          <w:szCs w:val="28"/>
        </w:rPr>
        <w:t xml:space="preserve"> должны позволять</w:t>
      </w:r>
      <w:r w:rsidR="00357BAF">
        <w:rPr>
          <w:rFonts w:ascii="Times New Roman" w:hAnsi="Times New Roman" w:cs="Times New Roman"/>
          <w:sz w:val="28"/>
          <w:szCs w:val="28"/>
        </w:rPr>
        <w:t>:</w:t>
      </w:r>
    </w:p>
    <w:p w14:paraId="2F8F70B6" w14:textId="77777777" w:rsidR="00357BAF" w:rsidRPr="00A2253F" w:rsidRDefault="00357BAF" w:rsidP="00357BAF">
      <w:pPr>
        <w:pStyle w:val="ConsPlusNormal"/>
        <w:tabs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27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A2253F">
        <w:rPr>
          <w:rFonts w:ascii="Times New Roman" w:hAnsi="Times New Roman" w:cs="Times New Roman"/>
          <w:sz w:val="28"/>
          <w:szCs w:val="28"/>
        </w:rPr>
        <w:t>обеспечивать комплексный подход к учету земельных и имущественных отношений, что необходимо для объединения в единое информационное пространство всех участников процесса управления имущественными и земельными отношениями;</w:t>
      </w:r>
    </w:p>
    <w:p w14:paraId="2CE3B56F" w14:textId="77777777" w:rsidR="00357BAF" w:rsidRPr="00A2253F" w:rsidRDefault="00357BAF" w:rsidP="00357BAF">
      <w:pPr>
        <w:pStyle w:val="ConsPlusNormal"/>
        <w:tabs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A2253F">
        <w:rPr>
          <w:rFonts w:ascii="Times New Roman" w:hAnsi="Times New Roman" w:cs="Times New Roman"/>
          <w:sz w:val="28"/>
          <w:szCs w:val="28"/>
        </w:rPr>
        <w:t>вести учет всех взаимосвязей между объектами, субъектами, документами и видами права на пользование объектами;</w:t>
      </w:r>
    </w:p>
    <w:p w14:paraId="36B42975" w14:textId="77777777" w:rsidR="00357BAF" w:rsidRPr="00A2253F" w:rsidRDefault="00357BAF" w:rsidP="00357BAF">
      <w:pPr>
        <w:pStyle w:val="ConsPlusNormal"/>
        <w:tabs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A2253F">
        <w:rPr>
          <w:rFonts w:ascii="Times New Roman" w:hAnsi="Times New Roman" w:cs="Times New Roman"/>
          <w:sz w:val="28"/>
          <w:szCs w:val="28"/>
        </w:rPr>
        <w:t>вести поиск и осуществлять построение аналитических отчетов;</w:t>
      </w:r>
    </w:p>
    <w:p w14:paraId="38A747F1" w14:textId="77777777" w:rsidR="00357BAF" w:rsidRPr="00A2253F" w:rsidRDefault="00357BAF" w:rsidP="00357BAF">
      <w:pPr>
        <w:pStyle w:val="ConsPlusNormal"/>
        <w:tabs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A2253F">
        <w:rPr>
          <w:rFonts w:ascii="Times New Roman" w:hAnsi="Times New Roman" w:cs="Times New Roman"/>
          <w:sz w:val="28"/>
          <w:szCs w:val="28"/>
        </w:rPr>
        <w:t xml:space="preserve">вести </w:t>
      </w:r>
      <w:proofErr w:type="spellStart"/>
      <w:r w:rsidRPr="00A2253F">
        <w:rPr>
          <w:rFonts w:ascii="Times New Roman" w:hAnsi="Times New Roman" w:cs="Times New Roman"/>
          <w:sz w:val="28"/>
          <w:szCs w:val="28"/>
        </w:rPr>
        <w:t>пообъектный</w:t>
      </w:r>
      <w:proofErr w:type="spellEnd"/>
      <w:r w:rsidRPr="00A2253F">
        <w:rPr>
          <w:rFonts w:ascii="Times New Roman" w:hAnsi="Times New Roman" w:cs="Times New Roman"/>
          <w:sz w:val="28"/>
          <w:szCs w:val="28"/>
        </w:rPr>
        <w:t xml:space="preserve"> учет с возможностью хранения всей истории значений реквизитов каждого объекта;</w:t>
      </w:r>
    </w:p>
    <w:p w14:paraId="047FCB9C" w14:textId="77777777" w:rsidR="00357BAF" w:rsidRPr="00A2253F" w:rsidRDefault="00357BAF" w:rsidP="00357BAF">
      <w:pPr>
        <w:pStyle w:val="ConsPlusNormal"/>
        <w:tabs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A2253F">
        <w:rPr>
          <w:rFonts w:ascii="Times New Roman" w:hAnsi="Times New Roman" w:cs="Times New Roman"/>
          <w:sz w:val="28"/>
          <w:szCs w:val="28"/>
        </w:rPr>
        <w:t>осуществлять хранение и просмотр истории всех правовых отношений, возникающих по поводу каждого объекта учета;</w:t>
      </w:r>
    </w:p>
    <w:p w14:paraId="35B2D818" w14:textId="77777777" w:rsidR="00357BAF" w:rsidRDefault="00357BAF" w:rsidP="00357BAF">
      <w:pPr>
        <w:pStyle w:val="ConsPlusNormal"/>
        <w:tabs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A2253F">
        <w:rPr>
          <w:rFonts w:ascii="Times New Roman" w:hAnsi="Times New Roman" w:cs="Times New Roman"/>
          <w:sz w:val="28"/>
          <w:szCs w:val="28"/>
        </w:rPr>
        <w:t>обеспечивать разграничение доступа на внесение, редактирование и просмотр информации для</w:t>
      </w:r>
      <w:r>
        <w:rPr>
          <w:rFonts w:ascii="Times New Roman" w:hAnsi="Times New Roman" w:cs="Times New Roman"/>
          <w:sz w:val="28"/>
          <w:szCs w:val="28"/>
        </w:rPr>
        <w:t xml:space="preserve"> разных категорий пользователей</w:t>
      </w:r>
      <w:r w:rsidR="00ED3A95">
        <w:rPr>
          <w:rFonts w:ascii="Times New Roman" w:hAnsi="Times New Roman" w:cs="Times New Roman"/>
          <w:sz w:val="28"/>
          <w:szCs w:val="28"/>
        </w:rPr>
        <w:t>.</w:t>
      </w:r>
    </w:p>
    <w:p w14:paraId="2918E1F1" w14:textId="77777777" w:rsidR="00B47F30" w:rsidRPr="00602703" w:rsidRDefault="000A1F62" w:rsidP="00287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357BAF" w:rsidRPr="00602703">
        <w:rPr>
          <w:rFonts w:ascii="Times New Roman" w:hAnsi="Times New Roman" w:cs="Times New Roman"/>
          <w:sz w:val="28"/>
          <w:szCs w:val="28"/>
        </w:rPr>
        <w:t xml:space="preserve">В качестве дополнительной возможности </w:t>
      </w:r>
      <w:r>
        <w:rPr>
          <w:rFonts w:ascii="Times New Roman" w:hAnsi="Times New Roman" w:cs="Times New Roman"/>
          <w:sz w:val="28"/>
          <w:szCs w:val="28"/>
        </w:rPr>
        <w:t xml:space="preserve">целесообразно </w:t>
      </w:r>
      <w:r w:rsidR="00357BAF" w:rsidRPr="00602703">
        <w:rPr>
          <w:rFonts w:ascii="Times New Roman" w:hAnsi="Times New Roman" w:cs="Times New Roman"/>
          <w:sz w:val="28"/>
          <w:szCs w:val="28"/>
        </w:rPr>
        <w:t xml:space="preserve">предусмотреть интеграцию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информационной системы по ведению реестра </w:t>
      </w:r>
      <w:r w:rsidR="00357BAF" w:rsidRPr="00602703">
        <w:rPr>
          <w:rFonts w:ascii="Times New Roman" w:hAnsi="Times New Roman" w:cs="Times New Roman"/>
          <w:sz w:val="28"/>
          <w:szCs w:val="28"/>
        </w:rPr>
        <w:t xml:space="preserve">с другими государственными информационными системами (геоинформационной, финансовой), электронный обмен данными с федеральными системами ГАС «Управление», Единой системой идентификации и аутентификации (ЕСИА), системой электронных </w:t>
      </w:r>
      <w:proofErr w:type="spellStart"/>
      <w:r w:rsidR="00357BAF" w:rsidRPr="00602703">
        <w:rPr>
          <w:rFonts w:ascii="Times New Roman" w:hAnsi="Times New Roman" w:cs="Times New Roman"/>
          <w:sz w:val="28"/>
          <w:szCs w:val="28"/>
        </w:rPr>
        <w:t>госзакупок</w:t>
      </w:r>
      <w:proofErr w:type="spellEnd"/>
      <w:r w:rsidR="00357BAF" w:rsidRPr="00602703">
        <w:rPr>
          <w:rFonts w:ascii="Times New Roman" w:hAnsi="Times New Roman" w:cs="Times New Roman"/>
          <w:sz w:val="28"/>
          <w:szCs w:val="28"/>
        </w:rPr>
        <w:t xml:space="preserve">, ресурсами Росстата, ФНС, </w:t>
      </w:r>
      <w:proofErr w:type="spellStart"/>
      <w:r w:rsidR="00357BAF" w:rsidRPr="0060270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357BAF" w:rsidRPr="006027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7BAF" w:rsidRPr="00602703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="00357BAF" w:rsidRPr="00602703">
        <w:rPr>
          <w:rFonts w:ascii="Times New Roman" w:hAnsi="Times New Roman" w:cs="Times New Roman"/>
          <w:sz w:val="28"/>
          <w:szCs w:val="28"/>
        </w:rPr>
        <w:t xml:space="preserve"> и других ведомств.</w:t>
      </w:r>
      <w:r w:rsidR="000E4546" w:rsidRPr="006027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A0B07F" w14:textId="77777777" w:rsidR="0085526D" w:rsidRDefault="000E4546" w:rsidP="00B47F30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222A7">
        <w:rPr>
          <w:rFonts w:ascii="Times New Roman" w:hAnsi="Times New Roman" w:cs="Times New Roman"/>
          <w:sz w:val="28"/>
          <w:szCs w:val="28"/>
        </w:rPr>
        <w:lastRenderedPageBreak/>
        <w:t xml:space="preserve">В частности, </w:t>
      </w:r>
      <w:r w:rsidR="008750FF">
        <w:rPr>
          <w:rFonts w:ascii="Times New Roman" w:hAnsi="Times New Roman" w:cs="Times New Roman"/>
          <w:sz w:val="28"/>
          <w:szCs w:val="28"/>
        </w:rPr>
        <w:t>нанесени</w:t>
      </w:r>
      <w:r w:rsidR="003F3C63">
        <w:rPr>
          <w:rFonts w:ascii="Times New Roman" w:hAnsi="Times New Roman" w:cs="Times New Roman"/>
          <w:sz w:val="28"/>
          <w:szCs w:val="28"/>
        </w:rPr>
        <w:t>е</w:t>
      </w:r>
      <w:r w:rsidR="008750FF">
        <w:rPr>
          <w:rFonts w:ascii="Times New Roman" w:hAnsi="Times New Roman" w:cs="Times New Roman"/>
          <w:sz w:val="28"/>
          <w:szCs w:val="28"/>
        </w:rPr>
        <w:t xml:space="preserve"> на карту </w:t>
      </w:r>
      <w:r w:rsidR="008750FF" w:rsidRPr="004222A7">
        <w:rPr>
          <w:rFonts w:ascii="Times New Roman" w:hAnsi="Times New Roman" w:cs="Times New Roman"/>
          <w:sz w:val="28"/>
          <w:szCs w:val="28"/>
        </w:rPr>
        <w:t>объект</w:t>
      </w:r>
      <w:r w:rsidR="008750FF">
        <w:rPr>
          <w:rFonts w:ascii="Times New Roman" w:hAnsi="Times New Roman" w:cs="Times New Roman"/>
          <w:sz w:val="28"/>
          <w:szCs w:val="28"/>
        </w:rPr>
        <w:t>ов</w:t>
      </w:r>
      <w:r w:rsidR="008750FF" w:rsidRPr="004222A7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</w:t>
      </w:r>
      <w:r w:rsidR="0085526D" w:rsidRPr="00FA7F33">
        <w:rPr>
          <w:rFonts w:ascii="Times New Roman" w:hAnsi="Times New Roman" w:cs="Times New Roman"/>
          <w:sz w:val="28"/>
          <w:szCs w:val="28"/>
        </w:rPr>
        <w:t>помещени</w:t>
      </w:r>
      <w:r w:rsidR="0085526D">
        <w:rPr>
          <w:rFonts w:ascii="Times New Roman" w:hAnsi="Times New Roman" w:cs="Times New Roman"/>
          <w:sz w:val="28"/>
          <w:szCs w:val="28"/>
        </w:rPr>
        <w:t>й</w:t>
      </w:r>
      <w:r w:rsidR="0085526D" w:rsidRPr="00FA7F33">
        <w:rPr>
          <w:rFonts w:ascii="Times New Roman" w:hAnsi="Times New Roman" w:cs="Times New Roman"/>
          <w:sz w:val="28"/>
          <w:szCs w:val="28"/>
        </w:rPr>
        <w:t xml:space="preserve"> </w:t>
      </w:r>
      <w:r w:rsidR="0085526D">
        <w:rPr>
          <w:rFonts w:ascii="Times New Roman" w:hAnsi="Times New Roman" w:cs="Times New Roman"/>
          <w:sz w:val="28"/>
          <w:szCs w:val="28"/>
        </w:rPr>
        <w:t xml:space="preserve">и </w:t>
      </w:r>
      <w:r w:rsidR="008750FF" w:rsidRPr="004222A7">
        <w:rPr>
          <w:rFonts w:ascii="Times New Roman" w:hAnsi="Times New Roman" w:cs="Times New Roman"/>
          <w:sz w:val="28"/>
          <w:szCs w:val="28"/>
        </w:rPr>
        <w:t>земельных участк</w:t>
      </w:r>
      <w:r w:rsidR="008750FF">
        <w:rPr>
          <w:rFonts w:ascii="Times New Roman" w:hAnsi="Times New Roman" w:cs="Times New Roman"/>
          <w:sz w:val="28"/>
          <w:szCs w:val="28"/>
        </w:rPr>
        <w:t>ов</w:t>
      </w:r>
      <w:r w:rsidR="0085526D" w:rsidRPr="0085526D">
        <w:rPr>
          <w:rFonts w:ascii="Times New Roman" w:hAnsi="Times New Roman" w:cs="Times New Roman"/>
          <w:sz w:val="28"/>
          <w:szCs w:val="28"/>
        </w:rPr>
        <w:t xml:space="preserve">, </w:t>
      </w:r>
      <w:r w:rsidR="0085526D">
        <w:rPr>
          <w:rFonts w:ascii="Times New Roman" w:hAnsi="Times New Roman" w:cs="Times New Roman"/>
          <w:sz w:val="28"/>
          <w:szCs w:val="28"/>
        </w:rPr>
        <w:t xml:space="preserve">размещение информации о них </w:t>
      </w:r>
      <w:r w:rsidR="008750FF" w:rsidRPr="004222A7">
        <w:rPr>
          <w:rFonts w:ascii="Times New Roman" w:hAnsi="Times New Roman" w:cs="Times New Roman"/>
          <w:sz w:val="28"/>
          <w:szCs w:val="28"/>
        </w:rPr>
        <w:t>(</w:t>
      </w:r>
      <w:r w:rsidR="0085526D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4222A7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85526D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8750FF" w:rsidRPr="008750FF">
        <w:rPr>
          <w:rFonts w:ascii="Times New Roman" w:hAnsi="Times New Roman" w:cs="Times New Roman"/>
          <w:sz w:val="28"/>
          <w:szCs w:val="28"/>
        </w:rPr>
        <w:t>паспорт</w:t>
      </w:r>
      <w:r w:rsidR="0085526D">
        <w:rPr>
          <w:rFonts w:ascii="Times New Roman" w:hAnsi="Times New Roman" w:cs="Times New Roman"/>
          <w:sz w:val="28"/>
          <w:szCs w:val="28"/>
        </w:rPr>
        <w:t>ов</w:t>
      </w:r>
      <w:r w:rsidR="008750FF" w:rsidRPr="008750FF">
        <w:rPr>
          <w:rFonts w:ascii="Times New Roman" w:hAnsi="Times New Roman" w:cs="Times New Roman"/>
          <w:sz w:val="28"/>
          <w:szCs w:val="28"/>
        </w:rPr>
        <w:t xml:space="preserve"> </w:t>
      </w:r>
      <w:r w:rsidR="0085526D">
        <w:rPr>
          <w:rFonts w:ascii="Times New Roman" w:hAnsi="Times New Roman" w:cs="Times New Roman"/>
          <w:sz w:val="28"/>
          <w:szCs w:val="28"/>
        </w:rPr>
        <w:t>объектов</w:t>
      </w:r>
      <w:r w:rsidR="008750FF" w:rsidRPr="008750FF">
        <w:rPr>
          <w:rFonts w:ascii="Times New Roman" w:hAnsi="Times New Roman" w:cs="Times New Roman"/>
          <w:sz w:val="28"/>
          <w:szCs w:val="28"/>
        </w:rPr>
        <w:t>)</w:t>
      </w:r>
      <w:r w:rsidR="003F3C63">
        <w:rPr>
          <w:rFonts w:ascii="Times New Roman" w:hAnsi="Times New Roman" w:cs="Times New Roman"/>
          <w:sz w:val="28"/>
          <w:szCs w:val="28"/>
        </w:rPr>
        <w:t xml:space="preserve"> и использование иных возможностей </w:t>
      </w:r>
      <w:r w:rsidRPr="004222A7">
        <w:rPr>
          <w:rFonts w:ascii="Times New Roman" w:hAnsi="Times New Roman" w:cs="Times New Roman"/>
          <w:sz w:val="28"/>
          <w:szCs w:val="28"/>
        </w:rPr>
        <w:t xml:space="preserve">картографии </w:t>
      </w:r>
      <w:r w:rsidR="003F3C63">
        <w:rPr>
          <w:rFonts w:ascii="Times New Roman" w:hAnsi="Times New Roman" w:cs="Times New Roman"/>
          <w:sz w:val="28"/>
          <w:szCs w:val="28"/>
        </w:rPr>
        <w:t>(</w:t>
      </w:r>
      <w:r w:rsidR="003F3C63" w:rsidRPr="000813B6">
        <w:rPr>
          <w:rFonts w:ascii="Times New Roman" w:hAnsi="Times New Roman" w:cs="Times New Roman"/>
          <w:sz w:val="28"/>
        </w:rPr>
        <w:t>специальны</w:t>
      </w:r>
      <w:r w:rsidR="004222A7">
        <w:rPr>
          <w:rFonts w:ascii="Times New Roman" w:hAnsi="Times New Roman" w:cs="Times New Roman"/>
          <w:sz w:val="28"/>
        </w:rPr>
        <w:t>х</w:t>
      </w:r>
      <w:r w:rsidR="003F3C63" w:rsidRPr="000813B6">
        <w:rPr>
          <w:rFonts w:ascii="Times New Roman" w:hAnsi="Times New Roman" w:cs="Times New Roman"/>
          <w:sz w:val="28"/>
        </w:rPr>
        <w:t xml:space="preserve"> </w:t>
      </w:r>
      <w:r w:rsidR="004222A7" w:rsidRPr="000813B6">
        <w:rPr>
          <w:rFonts w:ascii="Times New Roman" w:hAnsi="Times New Roman" w:cs="Times New Roman"/>
          <w:sz w:val="28"/>
        </w:rPr>
        <w:t>фильтр</w:t>
      </w:r>
      <w:r w:rsidR="004222A7">
        <w:rPr>
          <w:rFonts w:ascii="Times New Roman" w:hAnsi="Times New Roman" w:cs="Times New Roman"/>
          <w:sz w:val="28"/>
        </w:rPr>
        <w:t>ов</w:t>
      </w:r>
      <w:r w:rsidR="003F3C63" w:rsidRPr="000813B6">
        <w:rPr>
          <w:rFonts w:ascii="Times New Roman" w:hAnsi="Times New Roman" w:cs="Times New Roman"/>
          <w:sz w:val="28"/>
        </w:rPr>
        <w:t xml:space="preserve">, </w:t>
      </w:r>
      <w:r w:rsidR="004222A7" w:rsidRPr="000813B6">
        <w:rPr>
          <w:rFonts w:ascii="Times New Roman" w:hAnsi="Times New Roman" w:cs="Times New Roman"/>
          <w:sz w:val="28"/>
        </w:rPr>
        <w:t>помогающи</w:t>
      </w:r>
      <w:r w:rsidR="004222A7">
        <w:rPr>
          <w:rFonts w:ascii="Times New Roman" w:hAnsi="Times New Roman" w:cs="Times New Roman"/>
          <w:sz w:val="28"/>
        </w:rPr>
        <w:t>х</w:t>
      </w:r>
      <w:r w:rsidR="004222A7" w:rsidRPr="000813B6">
        <w:rPr>
          <w:rFonts w:ascii="Times New Roman" w:hAnsi="Times New Roman" w:cs="Times New Roman"/>
          <w:sz w:val="28"/>
        </w:rPr>
        <w:t xml:space="preserve"> </w:t>
      </w:r>
      <w:r w:rsidR="003F3C63" w:rsidRPr="000813B6">
        <w:rPr>
          <w:rFonts w:ascii="Times New Roman" w:hAnsi="Times New Roman" w:cs="Times New Roman"/>
          <w:sz w:val="28"/>
        </w:rPr>
        <w:t>подобрать интересующие объекты имущества, с учетом инфраструктур</w:t>
      </w:r>
      <w:r w:rsidR="003F3C63">
        <w:rPr>
          <w:rFonts w:ascii="Times New Roman" w:hAnsi="Times New Roman" w:cs="Times New Roman"/>
          <w:sz w:val="28"/>
        </w:rPr>
        <w:t>ы региона</w:t>
      </w:r>
      <w:r w:rsidR="004222A7">
        <w:rPr>
          <w:rFonts w:ascii="Times New Roman" w:hAnsi="Times New Roman" w:cs="Times New Roman"/>
          <w:sz w:val="28"/>
        </w:rPr>
        <w:t xml:space="preserve">, содержащих сведения о расположении </w:t>
      </w:r>
      <w:r w:rsidR="003F3C63" w:rsidRPr="000813B6">
        <w:rPr>
          <w:rFonts w:ascii="Times New Roman" w:hAnsi="Times New Roman" w:cs="Times New Roman"/>
          <w:sz w:val="28"/>
        </w:rPr>
        <w:t>технопарк</w:t>
      </w:r>
      <w:r w:rsidR="004222A7">
        <w:rPr>
          <w:rFonts w:ascii="Times New Roman" w:hAnsi="Times New Roman" w:cs="Times New Roman"/>
          <w:sz w:val="28"/>
        </w:rPr>
        <w:t>ов</w:t>
      </w:r>
      <w:r w:rsidR="003F3C63" w:rsidRPr="000813B6">
        <w:rPr>
          <w:rFonts w:ascii="Times New Roman" w:hAnsi="Times New Roman" w:cs="Times New Roman"/>
          <w:sz w:val="28"/>
        </w:rPr>
        <w:t xml:space="preserve">, </w:t>
      </w:r>
      <w:r w:rsidR="004222A7" w:rsidRPr="000813B6">
        <w:rPr>
          <w:rFonts w:ascii="Times New Roman" w:hAnsi="Times New Roman" w:cs="Times New Roman"/>
          <w:sz w:val="28"/>
        </w:rPr>
        <w:t>полезны</w:t>
      </w:r>
      <w:r w:rsidR="004222A7">
        <w:rPr>
          <w:rFonts w:ascii="Times New Roman" w:hAnsi="Times New Roman" w:cs="Times New Roman"/>
          <w:sz w:val="28"/>
        </w:rPr>
        <w:t xml:space="preserve">х </w:t>
      </w:r>
      <w:r w:rsidR="004222A7" w:rsidRPr="000813B6">
        <w:rPr>
          <w:rFonts w:ascii="Times New Roman" w:hAnsi="Times New Roman" w:cs="Times New Roman"/>
          <w:sz w:val="28"/>
        </w:rPr>
        <w:t>ископаемы</w:t>
      </w:r>
      <w:r w:rsidR="004222A7">
        <w:rPr>
          <w:rFonts w:ascii="Times New Roman" w:hAnsi="Times New Roman" w:cs="Times New Roman"/>
          <w:sz w:val="28"/>
        </w:rPr>
        <w:t>х</w:t>
      </w:r>
      <w:r w:rsidR="003F3C63" w:rsidRPr="000813B6">
        <w:rPr>
          <w:rFonts w:ascii="Times New Roman" w:hAnsi="Times New Roman" w:cs="Times New Roman"/>
          <w:sz w:val="28"/>
        </w:rPr>
        <w:t xml:space="preserve">, </w:t>
      </w:r>
      <w:r w:rsidR="004222A7" w:rsidRPr="000813B6">
        <w:rPr>
          <w:rFonts w:ascii="Times New Roman" w:hAnsi="Times New Roman" w:cs="Times New Roman"/>
          <w:sz w:val="28"/>
        </w:rPr>
        <w:t>достопримечательност</w:t>
      </w:r>
      <w:r w:rsidR="004222A7">
        <w:rPr>
          <w:rFonts w:ascii="Times New Roman" w:hAnsi="Times New Roman" w:cs="Times New Roman"/>
          <w:sz w:val="28"/>
        </w:rPr>
        <w:t>ей</w:t>
      </w:r>
      <w:r w:rsidR="003F3C63" w:rsidRPr="000813B6">
        <w:rPr>
          <w:rFonts w:ascii="Times New Roman" w:hAnsi="Times New Roman" w:cs="Times New Roman"/>
          <w:sz w:val="28"/>
        </w:rPr>
        <w:t xml:space="preserve">, </w:t>
      </w:r>
      <w:r w:rsidR="004222A7" w:rsidRPr="000813B6">
        <w:rPr>
          <w:rFonts w:ascii="Times New Roman" w:hAnsi="Times New Roman" w:cs="Times New Roman"/>
          <w:sz w:val="28"/>
        </w:rPr>
        <w:t>особы</w:t>
      </w:r>
      <w:r w:rsidR="004222A7">
        <w:rPr>
          <w:rFonts w:ascii="Times New Roman" w:hAnsi="Times New Roman" w:cs="Times New Roman"/>
          <w:sz w:val="28"/>
        </w:rPr>
        <w:t>х</w:t>
      </w:r>
      <w:r w:rsidR="004222A7" w:rsidRPr="000813B6">
        <w:rPr>
          <w:rFonts w:ascii="Times New Roman" w:hAnsi="Times New Roman" w:cs="Times New Roman"/>
          <w:sz w:val="28"/>
        </w:rPr>
        <w:t xml:space="preserve"> экономически</w:t>
      </w:r>
      <w:r w:rsidR="004222A7">
        <w:rPr>
          <w:rFonts w:ascii="Times New Roman" w:hAnsi="Times New Roman" w:cs="Times New Roman"/>
          <w:sz w:val="28"/>
        </w:rPr>
        <w:t>х</w:t>
      </w:r>
      <w:r w:rsidR="004222A7" w:rsidRPr="000813B6">
        <w:rPr>
          <w:rFonts w:ascii="Times New Roman" w:hAnsi="Times New Roman" w:cs="Times New Roman"/>
          <w:sz w:val="28"/>
        </w:rPr>
        <w:t xml:space="preserve"> </w:t>
      </w:r>
      <w:r w:rsidR="003F3C63" w:rsidRPr="000813B6">
        <w:rPr>
          <w:rFonts w:ascii="Times New Roman" w:hAnsi="Times New Roman" w:cs="Times New Roman"/>
          <w:sz w:val="28"/>
        </w:rPr>
        <w:t xml:space="preserve">зон, </w:t>
      </w:r>
      <w:r w:rsidR="004222A7" w:rsidRPr="000813B6">
        <w:rPr>
          <w:rFonts w:ascii="Times New Roman" w:hAnsi="Times New Roman" w:cs="Times New Roman"/>
          <w:sz w:val="28"/>
        </w:rPr>
        <w:t>предприяти</w:t>
      </w:r>
      <w:r w:rsidR="004222A7">
        <w:rPr>
          <w:rFonts w:ascii="Times New Roman" w:hAnsi="Times New Roman" w:cs="Times New Roman"/>
          <w:sz w:val="28"/>
        </w:rPr>
        <w:t>й</w:t>
      </w:r>
      <w:r w:rsidR="003F3C63" w:rsidRPr="000813B6">
        <w:rPr>
          <w:rFonts w:ascii="Times New Roman" w:hAnsi="Times New Roman" w:cs="Times New Roman"/>
          <w:sz w:val="28"/>
        </w:rPr>
        <w:t xml:space="preserve">, </w:t>
      </w:r>
      <w:r w:rsidR="004222A7" w:rsidRPr="000813B6">
        <w:rPr>
          <w:rFonts w:ascii="Times New Roman" w:hAnsi="Times New Roman" w:cs="Times New Roman"/>
          <w:sz w:val="28"/>
        </w:rPr>
        <w:t>социальны</w:t>
      </w:r>
      <w:r w:rsidR="004222A7">
        <w:rPr>
          <w:rFonts w:ascii="Times New Roman" w:hAnsi="Times New Roman" w:cs="Times New Roman"/>
          <w:sz w:val="28"/>
        </w:rPr>
        <w:t>х</w:t>
      </w:r>
      <w:r w:rsidR="004222A7" w:rsidRPr="000813B6">
        <w:rPr>
          <w:rFonts w:ascii="Times New Roman" w:hAnsi="Times New Roman" w:cs="Times New Roman"/>
          <w:sz w:val="28"/>
        </w:rPr>
        <w:t xml:space="preserve"> объект</w:t>
      </w:r>
      <w:r w:rsidR="004222A7">
        <w:rPr>
          <w:rFonts w:ascii="Times New Roman" w:hAnsi="Times New Roman" w:cs="Times New Roman"/>
          <w:sz w:val="28"/>
        </w:rPr>
        <w:t>ов</w:t>
      </w:r>
      <w:r w:rsidR="003F3C63" w:rsidRPr="000813B6">
        <w:rPr>
          <w:rFonts w:ascii="Times New Roman" w:hAnsi="Times New Roman" w:cs="Times New Roman"/>
          <w:sz w:val="28"/>
        </w:rPr>
        <w:t xml:space="preserve">, </w:t>
      </w:r>
      <w:r w:rsidR="004222A7" w:rsidRPr="000813B6">
        <w:rPr>
          <w:rFonts w:ascii="Times New Roman" w:hAnsi="Times New Roman" w:cs="Times New Roman"/>
          <w:sz w:val="28"/>
        </w:rPr>
        <w:t>транспортн</w:t>
      </w:r>
      <w:r w:rsidR="004222A7">
        <w:rPr>
          <w:rFonts w:ascii="Times New Roman" w:hAnsi="Times New Roman" w:cs="Times New Roman"/>
          <w:sz w:val="28"/>
        </w:rPr>
        <w:t>ой</w:t>
      </w:r>
      <w:r w:rsidR="004222A7" w:rsidRPr="000813B6">
        <w:rPr>
          <w:rFonts w:ascii="Times New Roman" w:hAnsi="Times New Roman" w:cs="Times New Roman"/>
          <w:sz w:val="28"/>
        </w:rPr>
        <w:t xml:space="preserve"> инфраструктур</w:t>
      </w:r>
      <w:r w:rsidR="004222A7">
        <w:rPr>
          <w:rFonts w:ascii="Times New Roman" w:hAnsi="Times New Roman" w:cs="Times New Roman"/>
          <w:sz w:val="28"/>
        </w:rPr>
        <w:t>ы</w:t>
      </w:r>
      <w:r w:rsidR="003F3C63" w:rsidRPr="000813B6">
        <w:rPr>
          <w:rFonts w:ascii="Times New Roman" w:hAnsi="Times New Roman" w:cs="Times New Roman"/>
          <w:sz w:val="28"/>
        </w:rPr>
        <w:t>)</w:t>
      </w:r>
      <w:r w:rsidR="003F3C63">
        <w:rPr>
          <w:rFonts w:ascii="Times New Roman" w:hAnsi="Times New Roman" w:cs="Times New Roman"/>
          <w:sz w:val="28"/>
        </w:rPr>
        <w:t xml:space="preserve"> </w:t>
      </w:r>
      <w:r w:rsidR="00B47F30">
        <w:rPr>
          <w:rFonts w:ascii="Times New Roman" w:hAnsi="Times New Roman" w:cs="Times New Roman"/>
          <w:sz w:val="28"/>
        </w:rPr>
        <w:t>способствует</w:t>
      </w:r>
      <w:r w:rsidR="003F3C63">
        <w:rPr>
          <w:rFonts w:ascii="Times New Roman" w:hAnsi="Times New Roman" w:cs="Times New Roman"/>
          <w:sz w:val="28"/>
        </w:rPr>
        <w:t xml:space="preserve"> </w:t>
      </w:r>
      <w:r w:rsidR="0085526D">
        <w:rPr>
          <w:rFonts w:ascii="Times New Roman" w:hAnsi="Times New Roman" w:cs="Times New Roman"/>
          <w:sz w:val="28"/>
        </w:rPr>
        <w:t>выполн</w:t>
      </w:r>
      <w:r w:rsidR="00B47F30">
        <w:rPr>
          <w:rFonts w:ascii="Times New Roman" w:hAnsi="Times New Roman" w:cs="Times New Roman"/>
          <w:sz w:val="28"/>
        </w:rPr>
        <w:t>ению</w:t>
      </w:r>
      <w:r w:rsidR="0085526D">
        <w:rPr>
          <w:rFonts w:ascii="Times New Roman" w:hAnsi="Times New Roman" w:cs="Times New Roman"/>
          <w:sz w:val="28"/>
        </w:rPr>
        <w:t xml:space="preserve"> </w:t>
      </w:r>
      <w:r w:rsidR="00B47F30">
        <w:rPr>
          <w:rFonts w:ascii="Times New Roman" w:hAnsi="Times New Roman" w:cs="Times New Roman"/>
          <w:sz w:val="28"/>
        </w:rPr>
        <w:t>следующих</w:t>
      </w:r>
      <w:r w:rsidR="0085526D">
        <w:rPr>
          <w:rFonts w:ascii="Times New Roman" w:hAnsi="Times New Roman" w:cs="Times New Roman"/>
          <w:sz w:val="28"/>
        </w:rPr>
        <w:t xml:space="preserve"> задач: </w:t>
      </w:r>
    </w:p>
    <w:p w14:paraId="419FB8BA" w14:textId="77777777" w:rsidR="0085526D" w:rsidRDefault="0085526D" w:rsidP="004222A7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="008750FF" w:rsidRPr="004222A7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="008750FF" w:rsidRPr="004222A7">
        <w:rPr>
          <w:rFonts w:ascii="Times New Roman" w:hAnsi="Times New Roman" w:cs="Times New Roman"/>
          <w:sz w:val="28"/>
          <w:szCs w:val="28"/>
        </w:rPr>
        <w:t xml:space="preserve"> открыт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B47F30">
        <w:rPr>
          <w:rFonts w:ascii="Times New Roman" w:hAnsi="Times New Roman" w:cs="Times New Roman"/>
          <w:sz w:val="28"/>
          <w:szCs w:val="28"/>
        </w:rPr>
        <w:t xml:space="preserve"> единой</w:t>
      </w:r>
      <w:r w:rsidR="008750FF" w:rsidRPr="004222A7">
        <w:rPr>
          <w:rFonts w:ascii="Times New Roman" w:hAnsi="Times New Roman" w:cs="Times New Roman"/>
          <w:sz w:val="28"/>
        </w:rPr>
        <w:t xml:space="preserve"> баз</w:t>
      </w:r>
      <w:r>
        <w:rPr>
          <w:rFonts w:ascii="Times New Roman" w:hAnsi="Times New Roman" w:cs="Times New Roman"/>
          <w:sz w:val="28"/>
        </w:rPr>
        <w:t>ы</w:t>
      </w:r>
      <w:r w:rsidR="008750FF" w:rsidRPr="004222A7">
        <w:rPr>
          <w:rFonts w:ascii="Times New Roman" w:hAnsi="Times New Roman" w:cs="Times New Roman"/>
          <w:sz w:val="28"/>
        </w:rPr>
        <w:t xml:space="preserve"> данных для </w:t>
      </w:r>
      <w:r>
        <w:rPr>
          <w:rFonts w:ascii="Times New Roman" w:hAnsi="Times New Roman" w:cs="Times New Roman"/>
          <w:sz w:val="28"/>
        </w:rPr>
        <w:t xml:space="preserve">потенциальных </w:t>
      </w:r>
      <w:r w:rsidR="008750FF" w:rsidRPr="004222A7">
        <w:rPr>
          <w:rFonts w:ascii="Times New Roman" w:hAnsi="Times New Roman" w:cs="Times New Roman"/>
          <w:sz w:val="28"/>
        </w:rPr>
        <w:t>инвестор</w:t>
      </w:r>
      <w:r>
        <w:rPr>
          <w:rFonts w:ascii="Times New Roman" w:hAnsi="Times New Roman" w:cs="Times New Roman"/>
          <w:sz w:val="28"/>
        </w:rPr>
        <w:t>ов;</w:t>
      </w:r>
    </w:p>
    <w:p w14:paraId="277E8114" w14:textId="77777777" w:rsidR="00250D8A" w:rsidRDefault="00250D8A" w:rsidP="004222A7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D8A">
        <w:rPr>
          <w:rFonts w:ascii="Times New Roman" w:hAnsi="Times New Roman" w:cs="Times New Roman"/>
          <w:sz w:val="28"/>
          <w:szCs w:val="28"/>
        </w:rPr>
        <w:t>–</w:t>
      </w:r>
      <w:r w:rsidRPr="00250D8A">
        <w:rPr>
          <w:rFonts w:ascii="Times New Roman" w:hAnsi="Times New Roman" w:cs="Times New Roman"/>
          <w:sz w:val="28"/>
          <w:szCs w:val="28"/>
        </w:rPr>
        <w:tab/>
        <w:t>создание дополнительной возможности для органов государственной власти, органов местного самоуправления по выявлению неучтенных земельных участков, том числе, государственная собственность на которые не разграничена с целью их постановк</w:t>
      </w:r>
      <w:r w:rsidR="003F1ED8">
        <w:rPr>
          <w:rFonts w:ascii="Times New Roman" w:hAnsi="Times New Roman" w:cs="Times New Roman"/>
          <w:sz w:val="28"/>
          <w:szCs w:val="28"/>
        </w:rPr>
        <w:t>и</w:t>
      </w:r>
      <w:r w:rsidRPr="00250D8A">
        <w:rPr>
          <w:rFonts w:ascii="Times New Roman" w:hAnsi="Times New Roman" w:cs="Times New Roman"/>
          <w:sz w:val="28"/>
          <w:szCs w:val="28"/>
        </w:rPr>
        <w:t xml:space="preserve"> на государственный кадастровый учет и вовлечения в хозяйственный оборот;</w:t>
      </w:r>
    </w:p>
    <w:p w14:paraId="3B2A9703" w14:textId="77777777" w:rsidR="00F831F4" w:rsidRPr="004222A7" w:rsidRDefault="00F831F4" w:rsidP="004222A7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повышение эффективности управления государственным и муниципальным имуществом.</w:t>
      </w:r>
    </w:p>
    <w:p w14:paraId="6BF01126" w14:textId="507DB305" w:rsidR="00BC29FF" w:rsidRDefault="000A1F62" w:rsidP="00257368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0E4546" w:rsidRPr="008750FF">
        <w:rPr>
          <w:rFonts w:ascii="Times New Roman" w:hAnsi="Times New Roman" w:cs="Times New Roman"/>
          <w:sz w:val="28"/>
          <w:szCs w:val="28"/>
        </w:rPr>
        <w:t xml:space="preserve">Рекомендуется привлечение балансодержателей публичного имущества (государственных и муниципальных предприятий и учреждений, владеющих имуществом на праве хозяйственного ведения или оперативного управления) к внесению информации о таком имуществе в реестр с использованием программного обеспечения </w:t>
      </w:r>
      <w:r w:rsidR="00EC1160">
        <w:rPr>
          <w:rFonts w:ascii="Times New Roman" w:hAnsi="Times New Roman" w:cs="Times New Roman"/>
          <w:sz w:val="28"/>
          <w:szCs w:val="28"/>
        </w:rPr>
        <w:t>по ведению реестра</w:t>
      </w:r>
      <w:r w:rsidR="000E4546" w:rsidRPr="008750FF">
        <w:rPr>
          <w:rFonts w:ascii="Times New Roman" w:hAnsi="Times New Roman" w:cs="Times New Roman"/>
          <w:sz w:val="28"/>
          <w:szCs w:val="28"/>
        </w:rPr>
        <w:t xml:space="preserve"> посредством предоставления им </w:t>
      </w:r>
      <w:r w:rsidR="0064223D">
        <w:rPr>
          <w:rFonts w:ascii="Times New Roman" w:hAnsi="Times New Roman" w:cs="Times New Roman"/>
          <w:sz w:val="28"/>
          <w:szCs w:val="28"/>
        </w:rPr>
        <w:t xml:space="preserve">доступа </w:t>
      </w:r>
      <w:r w:rsidR="000E4546" w:rsidRPr="008750FF">
        <w:rPr>
          <w:rFonts w:ascii="Times New Roman" w:hAnsi="Times New Roman" w:cs="Times New Roman"/>
          <w:sz w:val="28"/>
          <w:szCs w:val="28"/>
        </w:rPr>
        <w:t>к редактированию сведений исключительно о</w:t>
      </w:r>
      <w:r w:rsidR="0064223D">
        <w:rPr>
          <w:rFonts w:ascii="Times New Roman" w:hAnsi="Times New Roman" w:cs="Times New Roman"/>
          <w:sz w:val="28"/>
          <w:szCs w:val="28"/>
        </w:rPr>
        <w:t xml:space="preserve"> закрепленном за ними</w:t>
      </w:r>
      <w:r w:rsidR="000E4546" w:rsidRPr="008750FF">
        <w:rPr>
          <w:rFonts w:ascii="Times New Roman" w:hAnsi="Times New Roman" w:cs="Times New Roman"/>
          <w:sz w:val="28"/>
          <w:szCs w:val="28"/>
        </w:rPr>
        <w:t xml:space="preserve"> имуществе</w:t>
      </w:r>
      <w:r w:rsidR="0064223D">
        <w:rPr>
          <w:rFonts w:ascii="Times New Roman" w:hAnsi="Times New Roman" w:cs="Times New Roman"/>
          <w:sz w:val="28"/>
          <w:szCs w:val="28"/>
        </w:rPr>
        <w:t>.</w:t>
      </w:r>
      <w:r w:rsidR="00BE1EF4">
        <w:rPr>
          <w:rFonts w:ascii="Times New Roman" w:hAnsi="Times New Roman" w:cs="Times New Roman"/>
          <w:sz w:val="28"/>
          <w:szCs w:val="28"/>
        </w:rPr>
        <w:t xml:space="preserve"> </w:t>
      </w:r>
      <w:r w:rsidR="0064223D">
        <w:rPr>
          <w:rFonts w:ascii="Times New Roman" w:hAnsi="Times New Roman" w:cs="Times New Roman"/>
          <w:sz w:val="28"/>
          <w:szCs w:val="28"/>
        </w:rPr>
        <w:t>Т</w:t>
      </w:r>
      <w:r w:rsidR="00BE1EF4">
        <w:rPr>
          <w:rFonts w:ascii="Times New Roman" w:hAnsi="Times New Roman" w:cs="Times New Roman"/>
          <w:sz w:val="28"/>
          <w:szCs w:val="28"/>
        </w:rPr>
        <w:t xml:space="preserve">акже </w:t>
      </w:r>
      <w:r w:rsidR="0064223D">
        <w:rPr>
          <w:rFonts w:ascii="Times New Roman" w:hAnsi="Times New Roman" w:cs="Times New Roman"/>
          <w:sz w:val="28"/>
          <w:szCs w:val="28"/>
        </w:rPr>
        <w:t xml:space="preserve">целесообразно </w:t>
      </w:r>
      <w:r w:rsidR="001A35DD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7774E5" w:rsidRPr="00C14957">
        <w:rPr>
          <w:rFonts w:ascii="Times New Roman" w:hAnsi="Times New Roman" w:cs="Times New Roman"/>
          <w:sz w:val="28"/>
          <w:szCs w:val="28"/>
        </w:rPr>
        <w:t xml:space="preserve">интеграционной шины, предоставленной разработчиком программного обеспечения </w:t>
      </w:r>
      <w:r w:rsidR="00EC1160">
        <w:rPr>
          <w:rFonts w:ascii="Times New Roman" w:hAnsi="Times New Roman" w:cs="Times New Roman"/>
          <w:sz w:val="28"/>
          <w:szCs w:val="28"/>
        </w:rPr>
        <w:t>по</w:t>
      </w:r>
      <w:r w:rsidR="007774E5" w:rsidRPr="00C14957">
        <w:rPr>
          <w:rFonts w:ascii="Times New Roman" w:hAnsi="Times New Roman" w:cs="Times New Roman"/>
          <w:sz w:val="28"/>
          <w:szCs w:val="28"/>
        </w:rPr>
        <w:t xml:space="preserve"> ведени</w:t>
      </w:r>
      <w:r w:rsidR="00EC1160">
        <w:rPr>
          <w:rFonts w:ascii="Times New Roman" w:hAnsi="Times New Roman" w:cs="Times New Roman"/>
          <w:sz w:val="28"/>
          <w:szCs w:val="28"/>
        </w:rPr>
        <w:t>ю</w:t>
      </w:r>
      <w:r w:rsidR="007774E5" w:rsidRPr="00C14957">
        <w:rPr>
          <w:rFonts w:ascii="Times New Roman" w:hAnsi="Times New Roman" w:cs="Times New Roman"/>
          <w:sz w:val="28"/>
          <w:szCs w:val="28"/>
        </w:rPr>
        <w:t xml:space="preserve"> реестра</w:t>
      </w:r>
      <w:r w:rsidR="007774E5">
        <w:rPr>
          <w:rFonts w:ascii="Times New Roman" w:hAnsi="Times New Roman" w:cs="Times New Roman"/>
          <w:sz w:val="28"/>
          <w:szCs w:val="28"/>
        </w:rPr>
        <w:t xml:space="preserve">, </w:t>
      </w:r>
      <w:r w:rsidR="00BE1EF4">
        <w:rPr>
          <w:rFonts w:ascii="Times New Roman" w:hAnsi="Times New Roman" w:cs="Times New Roman"/>
          <w:sz w:val="28"/>
          <w:szCs w:val="28"/>
        </w:rPr>
        <w:t xml:space="preserve">позволяющей выгружать информацию в реестр непосредственно из программы, используемой балансодержателем </w:t>
      </w:r>
      <w:proofErr w:type="gramStart"/>
      <w:r w:rsidR="00BE1EF4">
        <w:rPr>
          <w:rFonts w:ascii="Times New Roman" w:hAnsi="Times New Roman" w:cs="Times New Roman"/>
          <w:sz w:val="28"/>
          <w:szCs w:val="28"/>
        </w:rPr>
        <w:t>для бухгалтерского учета</w:t>
      </w:r>
      <w:proofErr w:type="gramEnd"/>
      <w:r w:rsidR="00BE1EF4">
        <w:rPr>
          <w:rFonts w:ascii="Times New Roman" w:hAnsi="Times New Roman" w:cs="Times New Roman"/>
          <w:sz w:val="28"/>
          <w:szCs w:val="28"/>
        </w:rPr>
        <w:t xml:space="preserve"> закрепленного за ним имущества</w:t>
      </w:r>
      <w:r w:rsidR="007774E5" w:rsidRPr="00C14957">
        <w:rPr>
          <w:rFonts w:ascii="Times New Roman" w:hAnsi="Times New Roman" w:cs="Times New Roman"/>
          <w:sz w:val="28"/>
          <w:szCs w:val="28"/>
        </w:rPr>
        <w:t>.</w:t>
      </w:r>
    </w:p>
    <w:p w14:paraId="73CECE72" w14:textId="77777777" w:rsidR="00634EAF" w:rsidRDefault="00153B10" w:rsidP="0025736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787137">
        <w:rPr>
          <w:rFonts w:ascii="Times New Roman" w:hAnsi="Times New Roman" w:cs="Times New Roman"/>
          <w:sz w:val="28"/>
        </w:rPr>
        <w:t xml:space="preserve">С целью выявления имущества, предоставленного представителям малого и среднего бизнеса, включения его в перечни, предусмотренные частью 4 статьи 18 Закона № 209-ФЗ, обеспечения права арендаторов – субъектов МСП, на приобретение арендуемого имущества </w:t>
      </w:r>
      <w:r w:rsidR="00787137">
        <w:rPr>
          <w:rFonts w:ascii="Times New Roman" w:hAnsi="Times New Roman" w:cs="Times New Roman"/>
          <w:sz w:val="28"/>
          <w:szCs w:val="28"/>
        </w:rPr>
        <w:t>целесообразно п</w:t>
      </w:r>
      <w:r w:rsidR="00212718">
        <w:rPr>
          <w:rFonts w:ascii="Times New Roman" w:hAnsi="Times New Roman" w:cs="Times New Roman"/>
          <w:sz w:val="28"/>
          <w:szCs w:val="28"/>
        </w:rPr>
        <w:t xml:space="preserve">редусмотреть </w:t>
      </w:r>
      <w:r>
        <w:rPr>
          <w:rFonts w:ascii="Times New Roman" w:hAnsi="Times New Roman" w:cs="Times New Roman"/>
          <w:sz w:val="28"/>
        </w:rPr>
        <w:t>в</w:t>
      </w:r>
      <w:r w:rsidR="00EC1160">
        <w:rPr>
          <w:rFonts w:ascii="Times New Roman" w:hAnsi="Times New Roman" w:cs="Times New Roman"/>
          <w:sz w:val="28"/>
        </w:rPr>
        <w:t xml:space="preserve"> программном обеспечении по ведению реестра </w:t>
      </w:r>
      <w:r w:rsidR="00787137">
        <w:rPr>
          <w:rFonts w:ascii="Times New Roman" w:hAnsi="Times New Roman" w:cs="Times New Roman"/>
          <w:sz w:val="28"/>
        </w:rPr>
        <w:t>учет следующих сведений об имуществе</w:t>
      </w:r>
      <w:r>
        <w:rPr>
          <w:rFonts w:ascii="Times New Roman" w:hAnsi="Times New Roman" w:cs="Times New Roman"/>
          <w:sz w:val="28"/>
        </w:rPr>
        <w:t>:</w:t>
      </w:r>
      <w:r w:rsidR="00EC1160">
        <w:rPr>
          <w:rFonts w:ascii="Times New Roman" w:hAnsi="Times New Roman" w:cs="Times New Roman"/>
          <w:sz w:val="28"/>
        </w:rPr>
        <w:t xml:space="preserve"> </w:t>
      </w:r>
    </w:p>
    <w:p w14:paraId="5FD2DE21" w14:textId="77777777" w:rsidR="00634EAF" w:rsidRDefault="00634EAF" w:rsidP="0025736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– </w:t>
      </w:r>
      <w:r w:rsidR="00EC1160">
        <w:rPr>
          <w:rFonts w:ascii="Times New Roman" w:hAnsi="Times New Roman" w:cs="Times New Roman"/>
          <w:sz w:val="28"/>
        </w:rPr>
        <w:t>о</w:t>
      </w:r>
      <w:r w:rsidR="00F40CC5">
        <w:rPr>
          <w:rFonts w:ascii="Times New Roman" w:hAnsi="Times New Roman" w:cs="Times New Roman"/>
          <w:sz w:val="28"/>
        </w:rPr>
        <w:t xml:space="preserve"> принадлежности </w:t>
      </w:r>
      <w:r w:rsidR="00153B10">
        <w:rPr>
          <w:rFonts w:ascii="Times New Roman" w:hAnsi="Times New Roman" w:cs="Times New Roman"/>
          <w:sz w:val="28"/>
        </w:rPr>
        <w:t>арендатора</w:t>
      </w:r>
      <w:r w:rsidR="00212718">
        <w:rPr>
          <w:rFonts w:ascii="Times New Roman" w:hAnsi="Times New Roman" w:cs="Times New Roman"/>
          <w:sz w:val="28"/>
        </w:rPr>
        <w:t>/пользователя</w:t>
      </w:r>
      <w:r w:rsidR="00153B10">
        <w:rPr>
          <w:rFonts w:ascii="Times New Roman" w:hAnsi="Times New Roman" w:cs="Times New Roman"/>
          <w:sz w:val="28"/>
          <w:szCs w:val="28"/>
        </w:rPr>
        <w:t xml:space="preserve"> </w:t>
      </w:r>
      <w:r w:rsidR="00212718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153B10">
        <w:rPr>
          <w:rFonts w:ascii="Times New Roman" w:hAnsi="Times New Roman" w:cs="Times New Roman"/>
          <w:sz w:val="28"/>
        </w:rPr>
        <w:t>к субъектам МСП</w:t>
      </w:r>
      <w:r w:rsidR="00EC1160">
        <w:rPr>
          <w:rFonts w:ascii="Times New Roman" w:hAnsi="Times New Roman" w:cs="Times New Roman"/>
          <w:sz w:val="28"/>
        </w:rPr>
        <w:t>;</w:t>
      </w:r>
      <w:r w:rsidR="00502446">
        <w:rPr>
          <w:rFonts w:ascii="Times New Roman" w:hAnsi="Times New Roman" w:cs="Times New Roman"/>
          <w:sz w:val="28"/>
        </w:rPr>
        <w:t xml:space="preserve"> </w:t>
      </w:r>
    </w:p>
    <w:p w14:paraId="37A0756D" w14:textId="0149AB26" w:rsidR="00634EAF" w:rsidRDefault="00634EAF" w:rsidP="0025736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– </w:t>
      </w:r>
      <w:r w:rsidR="00EC1160">
        <w:rPr>
          <w:rFonts w:ascii="Times New Roman" w:hAnsi="Times New Roman" w:cs="Times New Roman"/>
          <w:sz w:val="28"/>
        </w:rPr>
        <w:t>о наличии объекта в переч</w:t>
      </w:r>
      <w:r w:rsidR="001A35DD">
        <w:rPr>
          <w:rFonts w:ascii="Times New Roman" w:hAnsi="Times New Roman" w:cs="Times New Roman"/>
          <w:sz w:val="28"/>
        </w:rPr>
        <w:t>н</w:t>
      </w:r>
      <w:r w:rsidR="00EC1160">
        <w:rPr>
          <w:rFonts w:ascii="Times New Roman" w:hAnsi="Times New Roman" w:cs="Times New Roman"/>
          <w:sz w:val="28"/>
        </w:rPr>
        <w:t xml:space="preserve">е имущества, предназначенного для предоставления субъектам МСП. </w:t>
      </w:r>
    </w:p>
    <w:p w14:paraId="03013818" w14:textId="77777777" w:rsidR="0064285C" w:rsidRDefault="0064285C" w:rsidP="0025736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35374B14" w14:textId="02378C9A" w:rsidR="0094736D" w:rsidRPr="009464C3" w:rsidRDefault="0094736D" w:rsidP="0094736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4C3">
        <w:rPr>
          <w:rFonts w:ascii="Times New Roman" w:hAnsi="Times New Roman" w:cs="Times New Roman"/>
          <w:b/>
          <w:sz w:val="28"/>
          <w:szCs w:val="28"/>
        </w:rPr>
        <w:t>2.</w:t>
      </w:r>
      <w:r w:rsidRPr="009464C3">
        <w:rPr>
          <w:rFonts w:ascii="Times New Roman" w:hAnsi="Times New Roman" w:cs="Times New Roman"/>
          <w:b/>
          <w:sz w:val="28"/>
          <w:szCs w:val="28"/>
        </w:rPr>
        <w:tab/>
      </w:r>
      <w:r w:rsidR="001A35DD">
        <w:rPr>
          <w:rFonts w:ascii="Times New Roman" w:hAnsi="Times New Roman" w:cs="Times New Roman"/>
          <w:b/>
          <w:sz w:val="28"/>
          <w:szCs w:val="28"/>
        </w:rPr>
        <w:t>Применение</w:t>
      </w:r>
      <w:r w:rsidRPr="009464C3">
        <w:rPr>
          <w:rFonts w:ascii="Times New Roman" w:hAnsi="Times New Roman" w:cs="Times New Roman"/>
          <w:b/>
          <w:sz w:val="28"/>
          <w:szCs w:val="28"/>
        </w:rPr>
        <w:t xml:space="preserve"> на территории субъекта Российской Федерации единых требований к учет</w:t>
      </w:r>
      <w:r w:rsidR="00E67A56">
        <w:rPr>
          <w:rFonts w:ascii="Times New Roman" w:hAnsi="Times New Roman" w:cs="Times New Roman"/>
          <w:b/>
          <w:sz w:val="28"/>
          <w:szCs w:val="28"/>
        </w:rPr>
        <w:t>у</w:t>
      </w:r>
      <w:r w:rsidRPr="009464C3">
        <w:rPr>
          <w:rFonts w:ascii="Times New Roman" w:hAnsi="Times New Roman" w:cs="Times New Roman"/>
          <w:b/>
          <w:sz w:val="28"/>
          <w:szCs w:val="28"/>
        </w:rPr>
        <w:t xml:space="preserve"> государственного, муниципального </w:t>
      </w:r>
      <w:r w:rsidR="00C43BD9">
        <w:rPr>
          <w:rFonts w:ascii="Times New Roman" w:hAnsi="Times New Roman" w:cs="Times New Roman"/>
          <w:b/>
          <w:sz w:val="28"/>
          <w:szCs w:val="28"/>
        </w:rPr>
        <w:t>недвижимого</w:t>
      </w:r>
      <w:r w:rsidRPr="009464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3BD9">
        <w:rPr>
          <w:rFonts w:ascii="Times New Roman" w:hAnsi="Times New Roman" w:cs="Times New Roman"/>
          <w:b/>
          <w:sz w:val="28"/>
          <w:szCs w:val="28"/>
        </w:rPr>
        <w:t>(включая земельные участки),</w:t>
      </w:r>
      <w:r w:rsidRPr="009464C3">
        <w:rPr>
          <w:rFonts w:ascii="Times New Roman" w:hAnsi="Times New Roman" w:cs="Times New Roman"/>
          <w:b/>
          <w:sz w:val="28"/>
          <w:szCs w:val="28"/>
        </w:rPr>
        <w:t xml:space="preserve"> движимого</w:t>
      </w:r>
      <w:r w:rsidR="00C43BD9">
        <w:rPr>
          <w:rFonts w:ascii="Times New Roman" w:hAnsi="Times New Roman" w:cs="Times New Roman"/>
          <w:b/>
          <w:sz w:val="28"/>
          <w:szCs w:val="28"/>
        </w:rPr>
        <w:t xml:space="preserve"> имущества </w:t>
      </w:r>
      <w:r w:rsidR="001D1743">
        <w:rPr>
          <w:rFonts w:ascii="Times New Roman" w:hAnsi="Times New Roman" w:cs="Times New Roman"/>
          <w:b/>
          <w:sz w:val="28"/>
          <w:szCs w:val="28"/>
        </w:rPr>
        <w:t>и актуализации информации в реестре</w:t>
      </w:r>
    </w:p>
    <w:p w14:paraId="25481E7A" w14:textId="1A3139BD" w:rsidR="004B75C8" w:rsidRDefault="004B75C8" w:rsidP="0094736D">
      <w:pPr>
        <w:pStyle w:val="ConsPlusNormal"/>
        <w:tabs>
          <w:tab w:val="left" w:pos="141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222A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В нормативном правовом акте, регулирующем учет и ведение реестра государственного (муниципального) имущества </w:t>
      </w:r>
      <w:r w:rsidR="00E67A56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>
        <w:rPr>
          <w:rFonts w:ascii="Times New Roman" w:hAnsi="Times New Roman" w:cs="Times New Roman"/>
          <w:sz w:val="28"/>
          <w:szCs w:val="28"/>
        </w:rPr>
        <w:t>установить</w:t>
      </w:r>
      <w:r w:rsidR="00692DF7">
        <w:rPr>
          <w:rFonts w:ascii="Times New Roman" w:hAnsi="Times New Roman" w:cs="Times New Roman"/>
          <w:sz w:val="28"/>
          <w:szCs w:val="28"/>
        </w:rPr>
        <w:t xml:space="preserve"> возможность </w:t>
      </w:r>
      <w:r>
        <w:rPr>
          <w:rFonts w:ascii="Times New Roman" w:hAnsi="Times New Roman" w:cs="Times New Roman"/>
          <w:sz w:val="28"/>
          <w:szCs w:val="28"/>
        </w:rPr>
        <w:t>совершени</w:t>
      </w:r>
      <w:r w:rsidR="00692DF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или одобрени</w:t>
      </w:r>
      <w:r w:rsidR="00692DF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сделок </w:t>
      </w:r>
      <w:r w:rsidR="00692DF7">
        <w:rPr>
          <w:rFonts w:ascii="Times New Roman" w:hAnsi="Times New Roman" w:cs="Times New Roman"/>
          <w:sz w:val="28"/>
          <w:szCs w:val="28"/>
        </w:rPr>
        <w:t>только в отношении учтенного в реестре</w:t>
      </w:r>
      <w:r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692DF7">
        <w:rPr>
          <w:rFonts w:ascii="Times New Roman" w:hAnsi="Times New Roman" w:cs="Times New Roman"/>
          <w:sz w:val="28"/>
          <w:szCs w:val="28"/>
        </w:rPr>
        <w:t xml:space="preserve">а </w:t>
      </w:r>
      <w:r w:rsidR="009B21F0">
        <w:rPr>
          <w:rFonts w:ascii="Times New Roman" w:hAnsi="Times New Roman" w:cs="Times New Roman"/>
          <w:sz w:val="28"/>
          <w:szCs w:val="28"/>
        </w:rPr>
        <w:t>(за исключением имущества</w:t>
      </w:r>
      <w:r w:rsidR="00CE30E3">
        <w:rPr>
          <w:rFonts w:ascii="Times New Roman" w:hAnsi="Times New Roman" w:cs="Times New Roman"/>
          <w:sz w:val="28"/>
          <w:szCs w:val="28"/>
        </w:rPr>
        <w:t>, стоимость которого ниже критерия, указанного в пункте 2.4. настоящих принципов)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C5EA7D" w14:textId="77777777" w:rsidR="0094736D" w:rsidRDefault="0094736D" w:rsidP="0094736D">
      <w:pPr>
        <w:pStyle w:val="ConsPlusNormal"/>
        <w:tabs>
          <w:tab w:val="left" w:pos="141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222A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E67A56">
        <w:rPr>
          <w:rFonts w:ascii="Times New Roman" w:hAnsi="Times New Roman" w:cs="Times New Roman"/>
          <w:sz w:val="28"/>
          <w:szCs w:val="28"/>
        </w:rPr>
        <w:t>Целесообразно о</w:t>
      </w:r>
      <w:r>
        <w:rPr>
          <w:rFonts w:ascii="Times New Roman" w:hAnsi="Times New Roman" w:cs="Times New Roman"/>
          <w:sz w:val="28"/>
          <w:szCs w:val="28"/>
        </w:rPr>
        <w:t>существлять учет объектов недвижимого имущества,</w:t>
      </w:r>
      <w:r w:rsidRPr="000951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независимо от его стоимости, включая:</w:t>
      </w:r>
    </w:p>
    <w:p w14:paraId="75C191C7" w14:textId="77777777" w:rsidR="0094736D" w:rsidRDefault="0094736D" w:rsidP="0094736D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54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 xml:space="preserve">имущество, закрепленное на праве </w:t>
      </w:r>
      <w:r w:rsidRPr="00023CFB">
        <w:rPr>
          <w:rFonts w:ascii="Times New Roman" w:hAnsi="Times New Roman" w:cs="Times New Roman"/>
          <w:sz w:val="28"/>
          <w:szCs w:val="28"/>
        </w:rPr>
        <w:t>хозяйственного ведения или оперативного управления за государственным</w:t>
      </w:r>
      <w:r>
        <w:rPr>
          <w:rFonts w:ascii="Times New Roman" w:hAnsi="Times New Roman" w:cs="Times New Roman"/>
          <w:sz w:val="28"/>
          <w:szCs w:val="28"/>
        </w:rPr>
        <w:t>и или муниципальными</w:t>
      </w:r>
      <w:r w:rsidRPr="00023CFB">
        <w:rPr>
          <w:rFonts w:ascii="Times New Roman" w:hAnsi="Times New Roman" w:cs="Times New Roman"/>
          <w:sz w:val="28"/>
          <w:szCs w:val="28"/>
        </w:rPr>
        <w:t xml:space="preserve"> унитарным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23CFB">
        <w:rPr>
          <w:rFonts w:ascii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023CFB">
        <w:rPr>
          <w:rFonts w:ascii="Times New Roman" w:hAnsi="Times New Roman" w:cs="Times New Roman"/>
          <w:sz w:val="28"/>
          <w:szCs w:val="28"/>
        </w:rPr>
        <w:t xml:space="preserve"> или учреждени</w:t>
      </w:r>
      <w:r>
        <w:rPr>
          <w:rFonts w:ascii="Times New Roman" w:hAnsi="Times New Roman" w:cs="Times New Roman"/>
          <w:sz w:val="28"/>
          <w:szCs w:val="28"/>
        </w:rPr>
        <w:t>ями;</w:t>
      </w:r>
    </w:p>
    <w:p w14:paraId="1E026D5D" w14:textId="77777777" w:rsidR="00E67A56" w:rsidRDefault="0094736D" w:rsidP="0094736D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C23478">
        <w:rPr>
          <w:rFonts w:ascii="Times New Roman" w:hAnsi="Times New Roman" w:cs="Times New Roman"/>
          <w:sz w:val="28"/>
          <w:szCs w:val="28"/>
        </w:rPr>
        <w:t>едины</w:t>
      </w:r>
      <w:r w:rsidR="00E6477F">
        <w:rPr>
          <w:rFonts w:ascii="Times New Roman" w:hAnsi="Times New Roman" w:cs="Times New Roman"/>
          <w:sz w:val="28"/>
          <w:szCs w:val="28"/>
        </w:rPr>
        <w:t>е</w:t>
      </w:r>
      <w:r w:rsidRPr="00C23478">
        <w:rPr>
          <w:rFonts w:ascii="Times New Roman" w:hAnsi="Times New Roman" w:cs="Times New Roman"/>
          <w:sz w:val="28"/>
          <w:szCs w:val="28"/>
        </w:rPr>
        <w:t xml:space="preserve"> недвижимы</w:t>
      </w:r>
      <w:r w:rsidR="00E6477F">
        <w:rPr>
          <w:rFonts w:ascii="Times New Roman" w:hAnsi="Times New Roman" w:cs="Times New Roman"/>
          <w:sz w:val="28"/>
          <w:szCs w:val="28"/>
        </w:rPr>
        <w:t>е</w:t>
      </w:r>
      <w:r w:rsidRPr="00C23478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E6477F">
        <w:rPr>
          <w:rFonts w:ascii="Times New Roman" w:hAnsi="Times New Roman" w:cs="Times New Roman"/>
          <w:sz w:val="28"/>
          <w:szCs w:val="28"/>
        </w:rPr>
        <w:t>ы</w:t>
      </w:r>
      <w:r w:rsidR="00E67A56">
        <w:rPr>
          <w:rFonts w:ascii="Times New Roman" w:hAnsi="Times New Roman" w:cs="Times New Roman"/>
          <w:sz w:val="28"/>
          <w:szCs w:val="28"/>
        </w:rPr>
        <w:t>;</w:t>
      </w:r>
    </w:p>
    <w:p w14:paraId="5E2A5C2E" w14:textId="77777777" w:rsidR="0094736D" w:rsidRDefault="00E67A56" w:rsidP="0094736D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A56">
        <w:rPr>
          <w:rFonts w:ascii="Times New Roman" w:hAnsi="Times New Roman" w:cs="Times New Roman"/>
          <w:sz w:val="28"/>
          <w:szCs w:val="28"/>
        </w:rPr>
        <w:t>–</w:t>
      </w:r>
      <w:r w:rsidRPr="00E67A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части зданий, помещений, в случае, если они поставлены на государственный кадастровый учет как самостоятельные объекты недвижимости</w:t>
      </w:r>
      <w:r w:rsidR="00E6477F">
        <w:rPr>
          <w:rFonts w:ascii="Times New Roman" w:hAnsi="Times New Roman" w:cs="Times New Roman"/>
          <w:sz w:val="28"/>
          <w:szCs w:val="28"/>
        </w:rPr>
        <w:t>.</w:t>
      </w:r>
    </w:p>
    <w:p w14:paraId="1A1F30EC" w14:textId="0ACF80C9" w:rsidR="00810F4B" w:rsidRDefault="00810F4B" w:rsidP="00810F4B">
      <w:pPr>
        <w:pStyle w:val="ConsPlusNormal"/>
        <w:tabs>
          <w:tab w:val="left" w:pos="156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222A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3C7D00">
        <w:rPr>
          <w:rFonts w:ascii="Times New Roman" w:hAnsi="Times New Roman" w:cs="Times New Roman"/>
          <w:sz w:val="28"/>
          <w:szCs w:val="28"/>
        </w:rPr>
        <w:t>Если публично-правовое образование уполномочено о</w:t>
      </w:r>
      <w:r>
        <w:rPr>
          <w:rFonts w:ascii="Times New Roman" w:hAnsi="Times New Roman" w:cs="Times New Roman"/>
          <w:sz w:val="28"/>
          <w:szCs w:val="28"/>
        </w:rPr>
        <w:t xml:space="preserve">существлять </w:t>
      </w:r>
      <w:r w:rsidR="003C7D00">
        <w:rPr>
          <w:rFonts w:ascii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hAnsi="Times New Roman" w:cs="Times New Roman"/>
          <w:sz w:val="28"/>
          <w:szCs w:val="28"/>
        </w:rPr>
        <w:t xml:space="preserve"> земельны</w:t>
      </w:r>
      <w:r w:rsidR="003C7D00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C7D00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из состава земель, </w:t>
      </w:r>
      <w:r w:rsidRPr="001C2638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которые не разграничена</w:t>
      </w:r>
      <w:r w:rsidR="003C7D00">
        <w:rPr>
          <w:rFonts w:ascii="Times New Roman" w:hAnsi="Times New Roman" w:cs="Times New Roman"/>
          <w:sz w:val="28"/>
          <w:szCs w:val="28"/>
        </w:rPr>
        <w:t>, рекомендуется учитывать такие земельные участки</w:t>
      </w:r>
      <w:r w:rsidR="00A50894">
        <w:rPr>
          <w:rFonts w:ascii="Times New Roman" w:hAnsi="Times New Roman" w:cs="Times New Roman"/>
          <w:sz w:val="28"/>
          <w:szCs w:val="28"/>
        </w:rPr>
        <w:t xml:space="preserve"> </w:t>
      </w:r>
      <w:r w:rsidR="003C7D00">
        <w:rPr>
          <w:rFonts w:ascii="Times New Roman" w:hAnsi="Times New Roman" w:cs="Times New Roman"/>
          <w:sz w:val="28"/>
          <w:szCs w:val="28"/>
        </w:rPr>
        <w:t>в специальном разделе реестра данного публично-правового образования, что позволит отслеживать историю изменения состояний этой категории имущества</w:t>
      </w:r>
      <w:r w:rsidR="00B87A5C">
        <w:rPr>
          <w:rFonts w:ascii="Times New Roman" w:hAnsi="Times New Roman" w:cs="Times New Roman"/>
          <w:sz w:val="28"/>
          <w:szCs w:val="28"/>
        </w:rPr>
        <w:t>.</w:t>
      </w:r>
    </w:p>
    <w:p w14:paraId="3A397AA0" w14:textId="48A97443" w:rsidR="003C7D00" w:rsidRDefault="0094736D" w:rsidP="0094736D">
      <w:pPr>
        <w:pStyle w:val="ConsPlusNormal"/>
        <w:tabs>
          <w:tab w:val="left" w:pos="141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222A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3C7D00">
        <w:rPr>
          <w:rFonts w:ascii="Times New Roman" w:hAnsi="Times New Roman" w:cs="Times New Roman"/>
          <w:sz w:val="28"/>
          <w:szCs w:val="28"/>
        </w:rPr>
        <w:t>Использовать</w:t>
      </w:r>
      <w:r w:rsidR="00AA7E6A">
        <w:rPr>
          <w:rFonts w:ascii="Times New Roman" w:hAnsi="Times New Roman" w:cs="Times New Roman"/>
          <w:sz w:val="28"/>
          <w:szCs w:val="28"/>
        </w:rPr>
        <w:t xml:space="preserve"> на территории субъекта Российской Федерации</w:t>
      </w:r>
      <w:r w:rsidR="004B75C8">
        <w:rPr>
          <w:rFonts w:ascii="Times New Roman" w:hAnsi="Times New Roman" w:cs="Times New Roman"/>
          <w:sz w:val="28"/>
          <w:szCs w:val="28"/>
        </w:rPr>
        <w:t xml:space="preserve"> единый стоимостной критерий (</w:t>
      </w:r>
      <w:r w:rsidR="00E67A56">
        <w:rPr>
          <w:rFonts w:ascii="Times New Roman" w:hAnsi="Times New Roman" w:cs="Times New Roman"/>
          <w:sz w:val="28"/>
          <w:szCs w:val="28"/>
        </w:rPr>
        <w:t xml:space="preserve">размер первоначальной </w:t>
      </w:r>
      <w:r w:rsidR="004B75C8">
        <w:rPr>
          <w:rFonts w:ascii="Times New Roman" w:hAnsi="Times New Roman" w:cs="Times New Roman"/>
          <w:sz w:val="28"/>
          <w:szCs w:val="28"/>
        </w:rPr>
        <w:t>стоимости</w:t>
      </w:r>
      <w:r w:rsidR="00E67A56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4B75C8">
        <w:rPr>
          <w:rFonts w:ascii="Times New Roman" w:hAnsi="Times New Roman" w:cs="Times New Roman"/>
          <w:sz w:val="28"/>
          <w:szCs w:val="28"/>
        </w:rPr>
        <w:t>), при соответствии которому движимое имущество включается в реестр</w:t>
      </w:r>
      <w:r w:rsidR="00E6477F">
        <w:rPr>
          <w:rFonts w:ascii="Times New Roman" w:hAnsi="Times New Roman" w:cs="Times New Roman"/>
          <w:sz w:val="28"/>
          <w:szCs w:val="28"/>
        </w:rPr>
        <w:t xml:space="preserve"> </w:t>
      </w:r>
      <w:r w:rsidR="00B87A5C">
        <w:rPr>
          <w:rFonts w:ascii="Times New Roman" w:hAnsi="Times New Roman" w:cs="Times New Roman"/>
          <w:sz w:val="28"/>
          <w:szCs w:val="28"/>
        </w:rPr>
        <w:t>государственного имущества и муниципального имущества</w:t>
      </w:r>
      <w:r w:rsidR="002C3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(например, </w:t>
      </w:r>
      <w:r w:rsidR="00E6477F">
        <w:rPr>
          <w:rFonts w:ascii="Times New Roman" w:hAnsi="Times New Roman" w:cs="Times New Roman"/>
          <w:sz w:val="28"/>
          <w:szCs w:val="28"/>
        </w:rPr>
        <w:t xml:space="preserve">имущество подлежит включению в реестр, если его </w:t>
      </w:r>
      <w:r>
        <w:rPr>
          <w:rFonts w:ascii="Times New Roman" w:hAnsi="Times New Roman" w:cs="Times New Roman"/>
          <w:sz w:val="28"/>
          <w:szCs w:val="28"/>
        </w:rPr>
        <w:t xml:space="preserve">первоначальная стоимость </w:t>
      </w:r>
      <w:r w:rsidR="00AA7E6A">
        <w:rPr>
          <w:rFonts w:ascii="Times New Roman" w:hAnsi="Times New Roman" w:cs="Times New Roman"/>
          <w:sz w:val="28"/>
          <w:szCs w:val="28"/>
        </w:rPr>
        <w:t>равна или более</w:t>
      </w:r>
      <w:r w:rsidR="00E647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 тыс. рублей)</w:t>
      </w:r>
      <w:r w:rsidR="00E647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A489E7" w14:textId="09559531" w:rsidR="0094736D" w:rsidRDefault="00E6477F" w:rsidP="0094736D">
      <w:pPr>
        <w:pStyle w:val="ConsPlusNormal"/>
        <w:tabs>
          <w:tab w:val="left" w:pos="141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4736D">
        <w:rPr>
          <w:rFonts w:ascii="Times New Roman" w:hAnsi="Times New Roman" w:cs="Times New Roman"/>
          <w:sz w:val="28"/>
          <w:szCs w:val="28"/>
        </w:rPr>
        <w:t>о усмотрению правообладателя может учитываться имущество, стоимость которого не достигает установленного критерия,</w:t>
      </w:r>
      <w:r w:rsidR="0094736D" w:rsidRPr="009464C3">
        <w:rPr>
          <w:rFonts w:ascii="Times New Roman" w:hAnsi="Times New Roman" w:cs="Times New Roman"/>
          <w:sz w:val="28"/>
          <w:szCs w:val="28"/>
        </w:rPr>
        <w:t xml:space="preserve"> </w:t>
      </w:r>
      <w:r w:rsidR="0094736D">
        <w:rPr>
          <w:rFonts w:ascii="Times New Roman" w:hAnsi="Times New Roman" w:cs="Times New Roman"/>
          <w:sz w:val="28"/>
          <w:szCs w:val="28"/>
        </w:rPr>
        <w:lastRenderedPageBreak/>
        <w:t xml:space="preserve">а также </w:t>
      </w:r>
      <w:r w:rsidR="0094736D" w:rsidRPr="00665543">
        <w:rPr>
          <w:rFonts w:ascii="Times New Roman" w:hAnsi="Times New Roman" w:cs="Times New Roman"/>
          <w:sz w:val="28"/>
          <w:szCs w:val="28"/>
        </w:rPr>
        <w:t>нескольк</w:t>
      </w:r>
      <w:r w:rsidR="00E67A56">
        <w:rPr>
          <w:rFonts w:ascii="Times New Roman" w:hAnsi="Times New Roman" w:cs="Times New Roman"/>
          <w:sz w:val="28"/>
          <w:szCs w:val="28"/>
        </w:rPr>
        <w:t>о</w:t>
      </w:r>
      <w:r w:rsidR="0094736D" w:rsidRPr="00665543">
        <w:rPr>
          <w:rFonts w:ascii="Times New Roman" w:hAnsi="Times New Roman" w:cs="Times New Roman"/>
          <w:sz w:val="28"/>
          <w:szCs w:val="28"/>
        </w:rPr>
        <w:t xml:space="preserve"> объектов движимого имущества в качестве единого объекта учета, в случае, если их суммарная стоимость соответствует </w:t>
      </w:r>
      <w:r w:rsidR="004B75C8">
        <w:rPr>
          <w:rFonts w:ascii="Times New Roman" w:hAnsi="Times New Roman" w:cs="Times New Roman"/>
          <w:sz w:val="28"/>
          <w:szCs w:val="28"/>
        </w:rPr>
        <w:t xml:space="preserve">установленному </w:t>
      </w:r>
      <w:r w:rsidR="0094736D">
        <w:rPr>
          <w:rFonts w:ascii="Times New Roman" w:hAnsi="Times New Roman" w:cs="Times New Roman"/>
          <w:sz w:val="28"/>
          <w:szCs w:val="28"/>
        </w:rPr>
        <w:t>стоимостному критерию.</w:t>
      </w:r>
    </w:p>
    <w:p w14:paraId="3DB5920D" w14:textId="446928A2" w:rsidR="00AA2F4D" w:rsidRDefault="00AA2F4D" w:rsidP="00AA2F4D">
      <w:pPr>
        <w:pStyle w:val="ConsPlusNormal"/>
        <w:tabs>
          <w:tab w:val="left" w:pos="141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 особо ценного движимого имущества автономных или бюджетных учреждений, а также учет транспортных средств рекомендуется осуществлять независимо от их стоимости. </w:t>
      </w:r>
    </w:p>
    <w:p w14:paraId="7894D996" w14:textId="666C0030" w:rsidR="00A20182" w:rsidRDefault="00A20182" w:rsidP="00A20182">
      <w:pPr>
        <w:pStyle w:val="ConsPlusNormal"/>
        <w:tabs>
          <w:tab w:val="left" w:pos="156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F6DF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Сведения об ограничениях/обременениях объекта недвижимого имущества </w:t>
      </w:r>
      <w:r w:rsidR="007705AF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>
        <w:rPr>
          <w:rFonts w:ascii="Times New Roman" w:hAnsi="Times New Roman" w:cs="Times New Roman"/>
          <w:sz w:val="28"/>
          <w:szCs w:val="28"/>
        </w:rPr>
        <w:t>внос</w:t>
      </w:r>
      <w:r w:rsidR="00B47F30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по каждой </w:t>
      </w:r>
      <w:r w:rsidR="007705AF">
        <w:rPr>
          <w:rFonts w:ascii="Times New Roman" w:hAnsi="Times New Roman" w:cs="Times New Roman"/>
          <w:sz w:val="28"/>
          <w:szCs w:val="28"/>
        </w:rPr>
        <w:t xml:space="preserve">учтенной в реестре </w:t>
      </w:r>
      <w:r>
        <w:rPr>
          <w:rFonts w:ascii="Times New Roman" w:hAnsi="Times New Roman" w:cs="Times New Roman"/>
          <w:sz w:val="28"/>
          <w:szCs w:val="28"/>
        </w:rPr>
        <w:t>части объекта недвижимого имущества отдельно.</w:t>
      </w:r>
    </w:p>
    <w:p w14:paraId="016C4941" w14:textId="1234BADE" w:rsidR="001D1743" w:rsidRPr="00602703" w:rsidRDefault="003A3D86" w:rsidP="001D17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F6DFB">
        <w:rPr>
          <w:rFonts w:ascii="Times New Roman" w:hAnsi="Times New Roman" w:cs="Times New Roman"/>
          <w:sz w:val="28"/>
          <w:szCs w:val="28"/>
        </w:rPr>
        <w:t>6</w:t>
      </w:r>
      <w:r w:rsidR="001D1743" w:rsidRPr="00602703">
        <w:rPr>
          <w:rFonts w:ascii="Times New Roman" w:hAnsi="Times New Roman" w:cs="Times New Roman"/>
          <w:sz w:val="28"/>
          <w:szCs w:val="28"/>
        </w:rPr>
        <w:t>.</w:t>
      </w:r>
      <w:r w:rsidR="001D1743" w:rsidRPr="00602703">
        <w:rPr>
          <w:rFonts w:ascii="Times New Roman" w:hAnsi="Times New Roman" w:cs="Times New Roman"/>
          <w:sz w:val="28"/>
          <w:szCs w:val="28"/>
        </w:rPr>
        <w:tab/>
        <w:t>Рекомендуе</w:t>
      </w:r>
      <w:r w:rsidR="00257485">
        <w:rPr>
          <w:rFonts w:ascii="Times New Roman" w:hAnsi="Times New Roman" w:cs="Times New Roman"/>
          <w:sz w:val="28"/>
          <w:szCs w:val="28"/>
        </w:rPr>
        <w:t>мый</w:t>
      </w:r>
      <w:r w:rsidR="003C7D00">
        <w:rPr>
          <w:rFonts w:ascii="Times New Roman" w:hAnsi="Times New Roman" w:cs="Times New Roman"/>
          <w:sz w:val="28"/>
          <w:szCs w:val="28"/>
        </w:rPr>
        <w:t xml:space="preserve"> </w:t>
      </w:r>
      <w:r w:rsidR="001D1743" w:rsidRPr="00602703">
        <w:rPr>
          <w:rFonts w:ascii="Times New Roman" w:hAnsi="Times New Roman" w:cs="Times New Roman"/>
          <w:sz w:val="28"/>
          <w:szCs w:val="28"/>
        </w:rPr>
        <w:t xml:space="preserve">срок внесения изменений в реестр в связи с изменением сведений об имуществе </w:t>
      </w:r>
      <w:r w:rsidR="003C7D00">
        <w:rPr>
          <w:rFonts w:ascii="Times New Roman" w:hAnsi="Times New Roman" w:cs="Times New Roman"/>
          <w:sz w:val="28"/>
          <w:szCs w:val="28"/>
        </w:rPr>
        <w:t>не более</w:t>
      </w:r>
      <w:r w:rsidR="001D1743" w:rsidRPr="00602703">
        <w:rPr>
          <w:rFonts w:ascii="Times New Roman" w:hAnsi="Times New Roman" w:cs="Times New Roman"/>
          <w:sz w:val="28"/>
          <w:szCs w:val="28"/>
        </w:rPr>
        <w:t xml:space="preserve"> </w:t>
      </w:r>
      <w:r w:rsidR="001D1743">
        <w:rPr>
          <w:rFonts w:ascii="Times New Roman" w:hAnsi="Times New Roman" w:cs="Times New Roman"/>
          <w:sz w:val="28"/>
          <w:szCs w:val="28"/>
        </w:rPr>
        <w:t>1</w:t>
      </w:r>
      <w:r w:rsidR="003C7D00">
        <w:rPr>
          <w:rFonts w:ascii="Times New Roman" w:hAnsi="Times New Roman" w:cs="Times New Roman"/>
          <w:sz w:val="28"/>
          <w:szCs w:val="28"/>
        </w:rPr>
        <w:t>4</w:t>
      </w:r>
      <w:r w:rsidR="001D1743" w:rsidRPr="00602703">
        <w:rPr>
          <w:rFonts w:ascii="Times New Roman" w:hAnsi="Times New Roman" w:cs="Times New Roman"/>
          <w:sz w:val="28"/>
          <w:szCs w:val="28"/>
        </w:rPr>
        <w:t xml:space="preserve"> рабочих дней с даты поступления </w:t>
      </w:r>
      <w:r w:rsidR="00C23C45" w:rsidRPr="00602703">
        <w:rPr>
          <w:rFonts w:ascii="Times New Roman" w:hAnsi="Times New Roman" w:cs="Times New Roman"/>
          <w:sz w:val="28"/>
          <w:szCs w:val="28"/>
        </w:rPr>
        <w:t>докумен</w:t>
      </w:r>
      <w:r w:rsidR="00C23C45">
        <w:rPr>
          <w:rFonts w:ascii="Times New Roman" w:hAnsi="Times New Roman" w:cs="Times New Roman"/>
          <w:sz w:val="28"/>
          <w:szCs w:val="28"/>
        </w:rPr>
        <w:t xml:space="preserve">тов, подтверждающих внесение </w:t>
      </w:r>
      <w:r w:rsidR="001D1743" w:rsidRPr="00602703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C23C45" w:rsidRPr="00602703">
        <w:rPr>
          <w:rFonts w:ascii="Times New Roman" w:hAnsi="Times New Roman" w:cs="Times New Roman"/>
          <w:sz w:val="28"/>
          <w:szCs w:val="28"/>
        </w:rPr>
        <w:t>изменени</w:t>
      </w:r>
      <w:r w:rsidR="00C23C45">
        <w:rPr>
          <w:rFonts w:ascii="Times New Roman" w:hAnsi="Times New Roman" w:cs="Times New Roman"/>
          <w:sz w:val="28"/>
          <w:szCs w:val="28"/>
        </w:rPr>
        <w:t>й</w:t>
      </w:r>
      <w:r w:rsidR="001D1743" w:rsidRPr="00602703">
        <w:rPr>
          <w:rFonts w:ascii="Times New Roman" w:hAnsi="Times New Roman" w:cs="Times New Roman"/>
          <w:sz w:val="28"/>
          <w:szCs w:val="28"/>
        </w:rPr>
        <w:t>.</w:t>
      </w:r>
    </w:p>
    <w:p w14:paraId="3242FC89" w14:textId="1221697C" w:rsidR="00D7555B" w:rsidRPr="00602703" w:rsidRDefault="001D1743" w:rsidP="001D17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02703">
        <w:rPr>
          <w:rFonts w:ascii="Times New Roman" w:hAnsi="Times New Roman" w:cs="Times New Roman"/>
          <w:sz w:val="28"/>
          <w:szCs w:val="28"/>
        </w:rPr>
        <w:t>.</w:t>
      </w:r>
      <w:r w:rsidR="006F6DFB">
        <w:rPr>
          <w:rFonts w:ascii="Times New Roman" w:hAnsi="Times New Roman" w:cs="Times New Roman"/>
          <w:sz w:val="28"/>
          <w:szCs w:val="28"/>
        </w:rPr>
        <w:t>7</w:t>
      </w:r>
      <w:r w:rsidRPr="00602703">
        <w:rPr>
          <w:rFonts w:ascii="Times New Roman" w:hAnsi="Times New Roman" w:cs="Times New Roman"/>
          <w:sz w:val="28"/>
          <w:szCs w:val="28"/>
        </w:rPr>
        <w:t>.</w:t>
      </w:r>
      <w:r w:rsidRPr="00602703">
        <w:rPr>
          <w:rFonts w:ascii="Times New Roman" w:hAnsi="Times New Roman" w:cs="Times New Roman"/>
          <w:sz w:val="28"/>
          <w:szCs w:val="28"/>
        </w:rPr>
        <w:tab/>
        <w:t xml:space="preserve">Рекомендуемый срок актуализации сведений об имуществе независимо от наличия или отсутствия информации об изменениях в статусе или состоянии имущества путем представления обновленных карт учета на имущество – с периодичностью не реже одного раза год </w:t>
      </w:r>
      <w:r w:rsidR="003C7D00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Pr="00602703">
        <w:rPr>
          <w:rFonts w:ascii="Times New Roman" w:hAnsi="Times New Roman" w:cs="Times New Roman"/>
          <w:sz w:val="28"/>
          <w:szCs w:val="28"/>
        </w:rPr>
        <w:t>на 1 января.</w:t>
      </w:r>
    </w:p>
    <w:p w14:paraId="4EDED6E8" w14:textId="77777777" w:rsidR="00287E06" w:rsidRDefault="00287E06" w:rsidP="004713F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21FD6D" w14:textId="2990CDFD" w:rsidR="002D4BC1" w:rsidRPr="002D4BC1" w:rsidRDefault="00B95E65" w:rsidP="004713F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4579D">
        <w:rPr>
          <w:rFonts w:ascii="Times New Roman" w:hAnsi="Times New Roman" w:cs="Times New Roman"/>
          <w:b/>
          <w:sz w:val="28"/>
          <w:szCs w:val="28"/>
        </w:rPr>
        <w:t>Использование</w:t>
      </w:r>
      <w:r w:rsidR="00CE73AE" w:rsidRPr="009464C3">
        <w:rPr>
          <w:rFonts w:ascii="Times New Roman" w:hAnsi="Times New Roman" w:cs="Times New Roman"/>
          <w:b/>
          <w:sz w:val="28"/>
          <w:szCs w:val="28"/>
        </w:rPr>
        <w:t xml:space="preserve"> на территории субъекта Российской Федерации единых </w:t>
      </w:r>
      <w:r w:rsidR="0074579D">
        <w:rPr>
          <w:rFonts w:ascii="Times New Roman" w:hAnsi="Times New Roman" w:cs="Times New Roman"/>
          <w:b/>
          <w:sz w:val="28"/>
          <w:szCs w:val="28"/>
        </w:rPr>
        <w:t>подходов</w:t>
      </w:r>
      <w:r w:rsidR="00CE73AE" w:rsidRPr="009464C3">
        <w:rPr>
          <w:rFonts w:ascii="Times New Roman" w:hAnsi="Times New Roman" w:cs="Times New Roman"/>
          <w:b/>
          <w:sz w:val="28"/>
          <w:szCs w:val="28"/>
        </w:rPr>
        <w:t xml:space="preserve"> к </w:t>
      </w:r>
      <w:r w:rsidR="0074579D">
        <w:rPr>
          <w:rFonts w:ascii="Times New Roman" w:hAnsi="Times New Roman" w:cs="Times New Roman"/>
          <w:b/>
          <w:sz w:val="28"/>
          <w:szCs w:val="28"/>
        </w:rPr>
        <w:t xml:space="preserve">размещению </w:t>
      </w:r>
      <w:r w:rsidR="00CE73AE" w:rsidRPr="009464C3">
        <w:rPr>
          <w:rFonts w:ascii="Times New Roman" w:hAnsi="Times New Roman" w:cs="Times New Roman"/>
          <w:b/>
          <w:sz w:val="28"/>
          <w:szCs w:val="28"/>
        </w:rPr>
        <w:t>сведений об объектах</w:t>
      </w:r>
      <w:r w:rsidR="00024229" w:rsidRPr="009464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3AE" w:rsidRPr="009464C3">
        <w:rPr>
          <w:rFonts w:ascii="Times New Roman" w:hAnsi="Times New Roman" w:cs="Times New Roman"/>
          <w:b/>
          <w:sz w:val="28"/>
          <w:szCs w:val="28"/>
        </w:rPr>
        <w:t>государственного и муниципального имущества</w:t>
      </w:r>
      <w:r w:rsidR="002F57D4" w:rsidRPr="009464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3AE" w:rsidRPr="009464C3">
        <w:rPr>
          <w:rFonts w:ascii="Times New Roman" w:hAnsi="Times New Roman" w:cs="Times New Roman"/>
          <w:b/>
          <w:sz w:val="28"/>
          <w:szCs w:val="28"/>
        </w:rPr>
        <w:t>в информационно-телекоммуникационной сети «Интернет»</w:t>
      </w:r>
      <w:r w:rsidR="002F57D4">
        <w:rPr>
          <w:rFonts w:ascii="Times New Roman" w:hAnsi="Times New Roman" w:cs="Times New Roman"/>
          <w:b/>
          <w:sz w:val="28"/>
          <w:szCs w:val="28"/>
        </w:rPr>
        <w:t>,</w:t>
      </w:r>
      <w:r w:rsidR="00CE73AE" w:rsidRPr="009464C3">
        <w:rPr>
          <w:rFonts w:ascii="Times New Roman" w:hAnsi="Times New Roman" w:cs="Times New Roman"/>
          <w:b/>
          <w:sz w:val="28"/>
          <w:szCs w:val="28"/>
        </w:rPr>
        <w:t xml:space="preserve"> срокам актуализации</w:t>
      </w:r>
      <w:r w:rsidR="002D4BC1">
        <w:rPr>
          <w:rFonts w:ascii="Times New Roman" w:hAnsi="Times New Roman" w:cs="Times New Roman"/>
          <w:b/>
          <w:sz w:val="28"/>
          <w:szCs w:val="28"/>
        </w:rPr>
        <w:t xml:space="preserve"> таких сведений</w:t>
      </w:r>
      <w:r>
        <w:rPr>
          <w:rFonts w:ascii="Times New Roman" w:hAnsi="Times New Roman" w:cs="Times New Roman"/>
          <w:b/>
          <w:sz w:val="28"/>
          <w:szCs w:val="28"/>
        </w:rPr>
        <w:t>, в том числе с целью обеспечения доступа субъектов МСП к информации о государственном и муниципальном имуществе</w:t>
      </w:r>
    </w:p>
    <w:p w14:paraId="5B041F07" w14:textId="5D010126" w:rsidR="009464C3" w:rsidRDefault="00B95E65" w:rsidP="00287E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D4BC1">
        <w:rPr>
          <w:rFonts w:ascii="Times New Roman" w:hAnsi="Times New Roman" w:cs="Times New Roman"/>
          <w:sz w:val="28"/>
          <w:szCs w:val="28"/>
        </w:rPr>
        <w:t xml:space="preserve">.1. </w:t>
      </w:r>
      <w:r w:rsidR="00040B10">
        <w:rPr>
          <w:rFonts w:ascii="Times New Roman" w:hAnsi="Times New Roman" w:cs="Times New Roman"/>
          <w:sz w:val="28"/>
          <w:szCs w:val="28"/>
        </w:rPr>
        <w:t xml:space="preserve">Органам государственной власти субъектов Российской Федерации </w:t>
      </w:r>
      <w:r w:rsidR="004B2D79">
        <w:rPr>
          <w:rFonts w:ascii="Times New Roman" w:hAnsi="Times New Roman" w:cs="Times New Roman"/>
          <w:sz w:val="28"/>
          <w:szCs w:val="28"/>
        </w:rPr>
        <w:t>в своих нормативных правовых актах, регулирующих учет государственного имущества,</w:t>
      </w:r>
      <w:r w:rsidR="007705AF">
        <w:rPr>
          <w:rFonts w:ascii="Times New Roman" w:hAnsi="Times New Roman" w:cs="Times New Roman"/>
          <w:sz w:val="28"/>
          <w:szCs w:val="28"/>
        </w:rPr>
        <w:t xml:space="preserve"> порядок ведения его реестра и размещения информации из реестра в с</w:t>
      </w:r>
      <w:bookmarkStart w:id="0" w:name="_GoBack"/>
      <w:bookmarkEnd w:id="0"/>
      <w:r w:rsidR="007705AF">
        <w:rPr>
          <w:rFonts w:ascii="Times New Roman" w:hAnsi="Times New Roman" w:cs="Times New Roman"/>
          <w:sz w:val="28"/>
          <w:szCs w:val="28"/>
        </w:rPr>
        <w:t>ети «Интернет»,</w:t>
      </w:r>
      <w:r w:rsidR="004B2D79">
        <w:rPr>
          <w:rFonts w:ascii="Times New Roman" w:hAnsi="Times New Roman" w:cs="Times New Roman"/>
          <w:sz w:val="28"/>
          <w:szCs w:val="28"/>
        </w:rPr>
        <w:t xml:space="preserve"> </w:t>
      </w:r>
      <w:r w:rsidR="007705AF">
        <w:rPr>
          <w:rFonts w:ascii="Times New Roman" w:hAnsi="Times New Roman" w:cs="Times New Roman"/>
          <w:sz w:val="28"/>
          <w:szCs w:val="28"/>
        </w:rPr>
        <w:t xml:space="preserve">целесообразно </w:t>
      </w:r>
      <w:r w:rsidR="00040B10">
        <w:rPr>
          <w:rFonts w:ascii="Times New Roman" w:hAnsi="Times New Roman" w:cs="Times New Roman"/>
          <w:sz w:val="28"/>
          <w:szCs w:val="28"/>
        </w:rPr>
        <w:t>р</w:t>
      </w:r>
      <w:r w:rsidR="0067649B">
        <w:rPr>
          <w:rFonts w:ascii="Times New Roman" w:hAnsi="Times New Roman" w:cs="Times New Roman"/>
          <w:sz w:val="28"/>
          <w:szCs w:val="28"/>
        </w:rPr>
        <w:t>екоменд</w:t>
      </w:r>
      <w:r w:rsidR="004720B7">
        <w:rPr>
          <w:rFonts w:ascii="Times New Roman" w:hAnsi="Times New Roman" w:cs="Times New Roman"/>
          <w:sz w:val="28"/>
          <w:szCs w:val="28"/>
        </w:rPr>
        <w:t xml:space="preserve">овать </w:t>
      </w:r>
      <w:r w:rsidR="004B2D79">
        <w:rPr>
          <w:rFonts w:ascii="Times New Roman" w:hAnsi="Times New Roman" w:cs="Times New Roman"/>
          <w:sz w:val="28"/>
          <w:szCs w:val="28"/>
        </w:rPr>
        <w:t>муниципальным образования</w:t>
      </w:r>
      <w:r w:rsidR="00B34CA2">
        <w:rPr>
          <w:rFonts w:ascii="Times New Roman" w:hAnsi="Times New Roman" w:cs="Times New Roman"/>
          <w:sz w:val="28"/>
          <w:szCs w:val="28"/>
        </w:rPr>
        <w:t>м</w:t>
      </w:r>
      <w:r w:rsidR="004B2D79">
        <w:rPr>
          <w:rFonts w:ascii="Times New Roman" w:hAnsi="Times New Roman" w:cs="Times New Roman"/>
          <w:sz w:val="28"/>
          <w:szCs w:val="28"/>
        </w:rPr>
        <w:t xml:space="preserve">, расположенным на </w:t>
      </w:r>
      <w:r w:rsidR="00B34CA2">
        <w:rPr>
          <w:rFonts w:ascii="Times New Roman" w:hAnsi="Times New Roman" w:cs="Times New Roman"/>
          <w:sz w:val="28"/>
          <w:szCs w:val="28"/>
        </w:rPr>
        <w:t>их</w:t>
      </w:r>
      <w:r w:rsidR="004B2D79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040B10">
        <w:rPr>
          <w:rFonts w:ascii="Times New Roman" w:hAnsi="Times New Roman" w:cs="Times New Roman"/>
          <w:sz w:val="28"/>
          <w:szCs w:val="28"/>
        </w:rPr>
        <w:t xml:space="preserve">, </w:t>
      </w:r>
      <w:r w:rsidR="004720B7">
        <w:rPr>
          <w:rFonts w:ascii="Times New Roman" w:hAnsi="Times New Roman" w:cs="Times New Roman"/>
          <w:sz w:val="28"/>
          <w:szCs w:val="28"/>
        </w:rPr>
        <w:t xml:space="preserve">руководствоваться </w:t>
      </w:r>
      <w:r w:rsidR="004B2D79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4720B7">
        <w:rPr>
          <w:rFonts w:ascii="Times New Roman" w:hAnsi="Times New Roman" w:cs="Times New Roman"/>
          <w:sz w:val="28"/>
          <w:szCs w:val="28"/>
        </w:rPr>
        <w:t>поряд</w:t>
      </w:r>
      <w:r w:rsidR="004B2D79">
        <w:rPr>
          <w:rFonts w:ascii="Times New Roman" w:hAnsi="Times New Roman" w:cs="Times New Roman"/>
          <w:sz w:val="28"/>
          <w:szCs w:val="28"/>
        </w:rPr>
        <w:t xml:space="preserve">ком при принятии нормативных правовых актов, регулирующих учет </w:t>
      </w:r>
      <w:r w:rsidR="004720B7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="004B2D79">
        <w:rPr>
          <w:rFonts w:ascii="Times New Roman" w:hAnsi="Times New Roman" w:cs="Times New Roman"/>
          <w:sz w:val="28"/>
          <w:szCs w:val="28"/>
        </w:rPr>
        <w:t>.</w:t>
      </w:r>
    </w:p>
    <w:p w14:paraId="482746FA" w14:textId="0A95F1F0" w:rsidR="00040B10" w:rsidRDefault="00B95E65" w:rsidP="00287E0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D4BC1">
        <w:rPr>
          <w:rFonts w:ascii="Times New Roman" w:hAnsi="Times New Roman" w:cs="Times New Roman"/>
          <w:sz w:val="28"/>
          <w:szCs w:val="28"/>
        </w:rPr>
        <w:t>.2</w:t>
      </w:r>
      <w:r w:rsidR="00287E06">
        <w:rPr>
          <w:rFonts w:ascii="Times New Roman" w:hAnsi="Times New Roman" w:cs="Times New Roman"/>
          <w:sz w:val="28"/>
          <w:szCs w:val="28"/>
        </w:rPr>
        <w:t>.</w:t>
      </w:r>
      <w:r w:rsidR="002D4BC1">
        <w:rPr>
          <w:rFonts w:ascii="Times New Roman" w:hAnsi="Times New Roman" w:cs="Times New Roman"/>
          <w:sz w:val="28"/>
          <w:szCs w:val="28"/>
        </w:rPr>
        <w:t xml:space="preserve"> </w:t>
      </w:r>
      <w:r w:rsidR="00040B10">
        <w:rPr>
          <w:rFonts w:ascii="Times New Roman" w:hAnsi="Times New Roman" w:cs="Times New Roman"/>
          <w:sz w:val="28"/>
          <w:szCs w:val="28"/>
        </w:rPr>
        <w:t xml:space="preserve">Рекомендуемый состав </w:t>
      </w:r>
      <w:r w:rsidR="00735B1C">
        <w:rPr>
          <w:rFonts w:ascii="Times New Roman" w:hAnsi="Times New Roman" w:cs="Times New Roman"/>
          <w:sz w:val="28"/>
          <w:szCs w:val="28"/>
        </w:rPr>
        <w:t xml:space="preserve">публикуемых в сети «Интернет» сведений об имуществе, учтенном в </w:t>
      </w:r>
      <w:r w:rsidR="00B34CA2">
        <w:rPr>
          <w:rFonts w:ascii="Times New Roman" w:hAnsi="Times New Roman" w:cs="Times New Roman"/>
          <w:sz w:val="28"/>
          <w:szCs w:val="28"/>
        </w:rPr>
        <w:t>реестрах государственного, муниципального имущества</w:t>
      </w:r>
      <w:r w:rsidR="00735B1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17"/>
        <w:gridCol w:w="2922"/>
        <w:gridCol w:w="5806"/>
      </w:tblGrid>
      <w:tr w:rsidR="00040B10" w14:paraId="115FD476" w14:textId="77777777" w:rsidTr="00B34CA2">
        <w:trPr>
          <w:tblHeader/>
        </w:trPr>
        <w:tc>
          <w:tcPr>
            <w:tcW w:w="617" w:type="dxa"/>
          </w:tcPr>
          <w:p w14:paraId="25DAD331" w14:textId="77777777" w:rsidR="00040B10" w:rsidRPr="005E0241" w:rsidRDefault="00040B10" w:rsidP="00040B10">
            <w:pPr>
              <w:pStyle w:val="ConsPlusNormal"/>
              <w:tabs>
                <w:tab w:val="left" w:pos="1418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922" w:type="dxa"/>
          </w:tcPr>
          <w:p w14:paraId="56E4C7A1" w14:textId="77777777" w:rsidR="00040B10" w:rsidRPr="005E0241" w:rsidRDefault="00040B10" w:rsidP="00040B10">
            <w:pPr>
              <w:pStyle w:val="ConsPlusNormal"/>
              <w:tabs>
                <w:tab w:val="left" w:pos="1418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имущества</w:t>
            </w:r>
          </w:p>
        </w:tc>
        <w:tc>
          <w:tcPr>
            <w:tcW w:w="5806" w:type="dxa"/>
          </w:tcPr>
          <w:p w14:paraId="21CB5A9C" w14:textId="77777777" w:rsidR="00040B10" w:rsidRPr="005E0241" w:rsidRDefault="00040B10" w:rsidP="00143AF0">
            <w:pPr>
              <w:pStyle w:val="ConsPlusNormal"/>
              <w:tabs>
                <w:tab w:val="left" w:pos="1418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Подлежащие </w:t>
            </w:r>
            <w:r w:rsidR="00143AF0">
              <w:rPr>
                <w:rFonts w:ascii="Times New Roman" w:hAnsi="Times New Roman" w:cs="Times New Roman"/>
                <w:b/>
                <w:sz w:val="28"/>
                <w:szCs w:val="28"/>
              </w:rPr>
              <w:t>опубликованию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сведения</w:t>
            </w:r>
          </w:p>
        </w:tc>
      </w:tr>
      <w:tr w:rsidR="00B34CA2" w:rsidRPr="00B34CA2" w14:paraId="31FF0D33" w14:textId="77777777" w:rsidTr="00B34CA2">
        <w:trPr>
          <w:tblHeader/>
        </w:trPr>
        <w:tc>
          <w:tcPr>
            <w:tcW w:w="617" w:type="dxa"/>
          </w:tcPr>
          <w:p w14:paraId="246678C7" w14:textId="77777777" w:rsidR="00B34CA2" w:rsidRPr="00B34CA2" w:rsidRDefault="00B34CA2" w:rsidP="00B34CA2">
            <w:pPr>
              <w:pStyle w:val="ConsPlusNormal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34C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922" w:type="dxa"/>
          </w:tcPr>
          <w:p w14:paraId="0A342FD4" w14:textId="77777777" w:rsidR="00B34CA2" w:rsidRPr="00B34CA2" w:rsidRDefault="00B34CA2" w:rsidP="00B34CA2">
            <w:pPr>
              <w:pStyle w:val="ConsPlusNormal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34C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5806" w:type="dxa"/>
          </w:tcPr>
          <w:p w14:paraId="0F1BA113" w14:textId="77777777" w:rsidR="00B34CA2" w:rsidRPr="00B34CA2" w:rsidRDefault="00B34CA2" w:rsidP="00B34CA2">
            <w:pPr>
              <w:pStyle w:val="ConsPlusNormal"/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34C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</w:tr>
      <w:tr w:rsidR="00735B1C" w14:paraId="076EF70D" w14:textId="77777777" w:rsidTr="00735B1C">
        <w:tc>
          <w:tcPr>
            <w:tcW w:w="617" w:type="dxa"/>
          </w:tcPr>
          <w:p w14:paraId="20AA3951" w14:textId="77777777" w:rsidR="00735B1C" w:rsidRDefault="0074494F" w:rsidP="0067649B">
            <w:pPr>
              <w:pStyle w:val="ConsPlusNormal"/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22" w:type="dxa"/>
          </w:tcPr>
          <w:p w14:paraId="3D659F75" w14:textId="77777777" w:rsidR="00735B1C" w:rsidRDefault="00143AF0" w:rsidP="00B34CA2">
            <w:pPr>
              <w:pStyle w:val="ConsPlusNormal"/>
              <w:tabs>
                <w:tab w:val="left" w:pos="14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всех </w:t>
            </w:r>
            <w:r w:rsidR="00735B1C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735B1C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имущества</w:t>
            </w:r>
          </w:p>
        </w:tc>
        <w:tc>
          <w:tcPr>
            <w:tcW w:w="5806" w:type="dxa"/>
          </w:tcPr>
          <w:p w14:paraId="7EA32CD5" w14:textId="77777777" w:rsidR="00735B1C" w:rsidRDefault="00735B1C" w:rsidP="00735B1C">
            <w:pPr>
              <w:pStyle w:val="ConsPlusNormal"/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C14957">
              <w:rPr>
                <w:rFonts w:ascii="Times New Roman" w:hAnsi="Times New Roman" w:cs="Times New Roman"/>
                <w:sz w:val="28"/>
                <w:szCs w:val="28"/>
              </w:rPr>
              <w:t>реестровый номер</w:t>
            </w:r>
            <w:r w:rsidR="002F57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4FBE5B5" w14:textId="77777777" w:rsidR="00735B1C" w:rsidRDefault="00735B1C" w:rsidP="00143AF0">
            <w:pPr>
              <w:pStyle w:val="ConsPlusNormal"/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84415">
              <w:rPr>
                <w:rFonts w:ascii="Times New Roman" w:hAnsi="Times New Roman" w:cs="Times New Roman"/>
                <w:sz w:val="28"/>
                <w:szCs w:val="28"/>
              </w:rPr>
              <w:t>местонахождени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672C2">
              <w:rPr>
                <w:rFonts w:ascii="Times New Roman" w:hAnsi="Times New Roman" w:cs="Times New Roman"/>
                <w:sz w:val="28"/>
                <w:szCs w:val="28"/>
              </w:rPr>
              <w:t xml:space="preserve"> (адрес)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EA8342F" w14:textId="77777777" w:rsidR="00735B1C" w:rsidRDefault="00735B1C" w:rsidP="00143AF0">
            <w:pPr>
              <w:pStyle w:val="ConsPlusNormal"/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правообладатель/балансодержатель</w:t>
            </w:r>
            <w:r w:rsidR="00DA2AA4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557E167" w14:textId="5AE4B4AA" w:rsidR="00735B1C" w:rsidRDefault="00735B1C" w:rsidP="00143AF0">
            <w:pPr>
              <w:pStyle w:val="ConsPlusNormal"/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918AD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ограничения </w:t>
            </w:r>
            <w:r w:rsidR="004918AD">
              <w:rPr>
                <w:rFonts w:ascii="Times New Roman" w:hAnsi="Times New Roman" w:cs="Times New Roman"/>
                <w:sz w:val="28"/>
                <w:szCs w:val="28"/>
              </w:rPr>
              <w:t>(обременения)</w:t>
            </w:r>
            <w:r w:rsidR="0074494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40B10" w14:paraId="4E3B3E81" w14:textId="77777777" w:rsidTr="00735B1C">
        <w:tc>
          <w:tcPr>
            <w:tcW w:w="617" w:type="dxa"/>
          </w:tcPr>
          <w:p w14:paraId="47085DE7" w14:textId="77777777" w:rsidR="00040B10" w:rsidRDefault="0074494F" w:rsidP="0067649B">
            <w:pPr>
              <w:pStyle w:val="ConsPlusNormal"/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22" w:type="dxa"/>
          </w:tcPr>
          <w:p w14:paraId="270738E4" w14:textId="77777777" w:rsidR="00143AF0" w:rsidRDefault="00B34CA2" w:rsidP="00B34CA2">
            <w:pPr>
              <w:pStyle w:val="ConsPlusNormal"/>
              <w:tabs>
                <w:tab w:val="left" w:pos="14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43AF0">
              <w:rPr>
                <w:rFonts w:ascii="Times New Roman" w:hAnsi="Times New Roman" w:cs="Times New Roman"/>
                <w:sz w:val="28"/>
                <w:szCs w:val="28"/>
              </w:rPr>
              <w:t>емельны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43AF0">
              <w:rPr>
                <w:rFonts w:ascii="Times New Roman" w:hAnsi="Times New Roman" w:cs="Times New Roman"/>
                <w:sz w:val="28"/>
                <w:szCs w:val="28"/>
              </w:rPr>
              <w:t xml:space="preserve"> участк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14:paraId="5B1E51BA" w14:textId="77777777" w:rsidR="00040B10" w:rsidRDefault="00040B10" w:rsidP="0071202F">
            <w:pPr>
              <w:pStyle w:val="ConsPlusNormal"/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14:paraId="353230AD" w14:textId="5BD18E51" w:rsidR="00C14957" w:rsidRPr="00C14957" w:rsidRDefault="00143AF0" w:rsidP="00C14957">
            <w:pPr>
              <w:pStyle w:val="ConsPlusNormal"/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C14957" w:rsidRPr="00C14957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</w:t>
            </w:r>
            <w:r w:rsidR="004918AD">
              <w:rPr>
                <w:rFonts w:ascii="Times New Roman" w:hAnsi="Times New Roman" w:cs="Times New Roman"/>
                <w:sz w:val="28"/>
                <w:szCs w:val="28"/>
              </w:rPr>
              <w:t xml:space="preserve">(условный) </w:t>
            </w:r>
            <w:r w:rsidR="00C14957" w:rsidRPr="00C14957">
              <w:rPr>
                <w:rFonts w:ascii="Times New Roman" w:hAnsi="Times New Roman" w:cs="Times New Roman"/>
                <w:sz w:val="28"/>
                <w:szCs w:val="28"/>
              </w:rPr>
              <w:t>номер;</w:t>
            </w:r>
          </w:p>
          <w:p w14:paraId="5995E556" w14:textId="77777777" w:rsidR="008639EC" w:rsidRDefault="00C14957" w:rsidP="00143AF0">
            <w:pPr>
              <w:pStyle w:val="ConsPlusNormal"/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495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1495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8639EC" w:rsidRPr="008639EC">
              <w:rPr>
                <w:rFonts w:ascii="Times New Roman" w:hAnsi="Times New Roman" w:cs="Times New Roman"/>
                <w:sz w:val="28"/>
                <w:szCs w:val="28"/>
              </w:rPr>
              <w:t>вид права на земельный участок (муниципальная собственность, государственная собственность, государственная собственность не разграничена);</w:t>
            </w:r>
          </w:p>
          <w:p w14:paraId="668BEF6E" w14:textId="77777777" w:rsidR="00DC2F88" w:rsidRDefault="00143AF0" w:rsidP="00143AF0">
            <w:pPr>
              <w:pStyle w:val="ConsPlusNormal"/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720B7">
              <w:rPr>
                <w:rFonts w:ascii="Times New Roman" w:hAnsi="Times New Roman" w:cs="Times New Roman"/>
                <w:sz w:val="28"/>
                <w:szCs w:val="28"/>
              </w:rPr>
              <w:t>площадь;</w:t>
            </w:r>
          </w:p>
          <w:p w14:paraId="216D2AFA" w14:textId="77777777" w:rsidR="00DC2F88" w:rsidRDefault="00143AF0" w:rsidP="00143AF0">
            <w:pPr>
              <w:pStyle w:val="ConsPlusNormal"/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720B7">
              <w:rPr>
                <w:rFonts w:ascii="Times New Roman" w:hAnsi="Times New Roman" w:cs="Times New Roman"/>
                <w:sz w:val="28"/>
                <w:szCs w:val="28"/>
              </w:rPr>
              <w:t>категория земель;</w:t>
            </w:r>
          </w:p>
          <w:p w14:paraId="74166E64" w14:textId="77777777" w:rsidR="00DC2F88" w:rsidRDefault="00143AF0" w:rsidP="00143AF0">
            <w:pPr>
              <w:pStyle w:val="ConsPlusNormal"/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C2F88" w:rsidRPr="00DC2F88">
              <w:rPr>
                <w:rFonts w:ascii="Times New Roman" w:hAnsi="Times New Roman" w:cs="Times New Roman"/>
                <w:sz w:val="28"/>
                <w:szCs w:val="28"/>
              </w:rPr>
              <w:t xml:space="preserve">вид разрешенного </w:t>
            </w:r>
            <w:r w:rsidR="004720B7">
              <w:rPr>
                <w:rFonts w:ascii="Times New Roman" w:hAnsi="Times New Roman" w:cs="Times New Roman"/>
                <w:sz w:val="28"/>
                <w:szCs w:val="28"/>
              </w:rPr>
              <w:t>использования;</w:t>
            </w:r>
          </w:p>
          <w:p w14:paraId="61CB45A2" w14:textId="77777777" w:rsidR="00040B10" w:rsidRDefault="00143AF0" w:rsidP="00143AF0">
            <w:pPr>
              <w:pStyle w:val="ConsPlusNormal"/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C2F88" w:rsidRPr="00DC2F88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r w:rsidR="00262736">
              <w:rPr>
                <w:rFonts w:ascii="Times New Roman" w:hAnsi="Times New Roman" w:cs="Times New Roman"/>
                <w:sz w:val="28"/>
                <w:szCs w:val="28"/>
              </w:rPr>
              <w:t>(ы)</w:t>
            </w:r>
            <w:r w:rsidR="00DC2F88" w:rsidRPr="00DC2F88">
              <w:rPr>
                <w:rFonts w:ascii="Times New Roman" w:hAnsi="Times New Roman" w:cs="Times New Roman"/>
                <w:sz w:val="28"/>
                <w:szCs w:val="28"/>
              </w:rPr>
              <w:t xml:space="preserve"> недвижимости, рас</w:t>
            </w:r>
            <w:r w:rsidR="004720B7">
              <w:rPr>
                <w:rFonts w:ascii="Times New Roman" w:hAnsi="Times New Roman" w:cs="Times New Roman"/>
                <w:sz w:val="28"/>
                <w:szCs w:val="28"/>
              </w:rPr>
              <w:t>положенный</w:t>
            </w:r>
            <w:r w:rsidR="002627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262736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proofErr w:type="spellEnd"/>
            <w:r w:rsidR="002627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57A17">
              <w:rPr>
                <w:rFonts w:ascii="Times New Roman" w:hAnsi="Times New Roman" w:cs="Times New Roman"/>
                <w:sz w:val="28"/>
                <w:szCs w:val="28"/>
              </w:rPr>
              <w:t xml:space="preserve"> на земельном участке</w:t>
            </w:r>
          </w:p>
        </w:tc>
      </w:tr>
      <w:tr w:rsidR="00040B10" w14:paraId="680E815C" w14:textId="77777777" w:rsidTr="00735B1C">
        <w:tc>
          <w:tcPr>
            <w:tcW w:w="617" w:type="dxa"/>
          </w:tcPr>
          <w:p w14:paraId="51D9AEDB" w14:textId="77777777" w:rsidR="00040B10" w:rsidRDefault="0074494F" w:rsidP="0067649B">
            <w:pPr>
              <w:pStyle w:val="ConsPlusNormal"/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22" w:type="dxa"/>
          </w:tcPr>
          <w:p w14:paraId="2715F927" w14:textId="77777777" w:rsidR="00040B10" w:rsidRDefault="00B34CA2" w:rsidP="004720B7">
            <w:pPr>
              <w:pStyle w:val="ConsPlusNormal"/>
              <w:tabs>
                <w:tab w:val="left" w:pos="14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40B10">
              <w:rPr>
                <w:rFonts w:ascii="Times New Roman" w:hAnsi="Times New Roman" w:cs="Times New Roman"/>
                <w:sz w:val="28"/>
                <w:szCs w:val="28"/>
              </w:rPr>
              <w:t>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="00040B10">
              <w:rPr>
                <w:rFonts w:ascii="Times New Roman" w:hAnsi="Times New Roman" w:cs="Times New Roman"/>
                <w:sz w:val="28"/>
                <w:szCs w:val="28"/>
              </w:rPr>
              <w:t>капитального строительства, включая доли в праве собственности на них и отдельные помещения (части)</w:t>
            </w:r>
          </w:p>
        </w:tc>
        <w:tc>
          <w:tcPr>
            <w:tcW w:w="5806" w:type="dxa"/>
          </w:tcPr>
          <w:p w14:paraId="11040EBC" w14:textId="604432C5" w:rsidR="003672C2" w:rsidRPr="003672C2" w:rsidRDefault="003672C2" w:rsidP="003672C2">
            <w:pPr>
              <w:pStyle w:val="ConsPlusNormal"/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2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672C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кадастровый </w:t>
            </w:r>
            <w:r w:rsidR="004918AD">
              <w:rPr>
                <w:rFonts w:ascii="Times New Roman" w:hAnsi="Times New Roman" w:cs="Times New Roman"/>
                <w:sz w:val="28"/>
                <w:szCs w:val="28"/>
              </w:rPr>
              <w:t xml:space="preserve">(условный) </w:t>
            </w:r>
            <w:r w:rsidRPr="003672C2">
              <w:rPr>
                <w:rFonts w:ascii="Times New Roman" w:hAnsi="Times New Roman" w:cs="Times New Roman"/>
                <w:sz w:val="28"/>
                <w:szCs w:val="28"/>
              </w:rPr>
              <w:t>номер;</w:t>
            </w:r>
          </w:p>
          <w:p w14:paraId="5643A2DE" w14:textId="77777777" w:rsidR="00C14957" w:rsidRDefault="00C14957" w:rsidP="004720B7">
            <w:pPr>
              <w:pStyle w:val="ConsPlusNormal"/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95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1495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14:paraId="7BCC0CF1" w14:textId="77777777" w:rsidR="00DC2F88" w:rsidRDefault="003672C2" w:rsidP="004720B7">
            <w:pPr>
              <w:pStyle w:val="ConsPlusNormal"/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2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672C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720B7">
              <w:rPr>
                <w:rFonts w:ascii="Times New Roman" w:hAnsi="Times New Roman" w:cs="Times New Roman"/>
                <w:sz w:val="28"/>
                <w:szCs w:val="28"/>
              </w:rPr>
              <w:t>площадь;</w:t>
            </w:r>
          </w:p>
          <w:p w14:paraId="0A0E2B29" w14:textId="2FF305E1" w:rsidR="004918AD" w:rsidRDefault="004918AD" w:rsidP="00257485">
            <w:pPr>
              <w:pStyle w:val="ConsPlusNormal"/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этажность;</w:t>
            </w:r>
          </w:p>
          <w:p w14:paraId="5E1961C6" w14:textId="77777777" w:rsidR="004720B7" w:rsidRDefault="004720B7" w:rsidP="004720B7">
            <w:pPr>
              <w:pStyle w:val="ConsPlusNormal"/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C2F88" w:rsidRPr="00DC2F88">
              <w:rPr>
                <w:rFonts w:ascii="Times New Roman" w:hAnsi="Times New Roman" w:cs="Times New Roman"/>
                <w:sz w:val="28"/>
                <w:szCs w:val="28"/>
              </w:rPr>
              <w:t>назначение/цел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евое назначение;</w:t>
            </w:r>
          </w:p>
          <w:p w14:paraId="24DA5C2A" w14:textId="7120D2B0" w:rsidR="0003433B" w:rsidRDefault="004720B7" w:rsidP="004918AD">
            <w:pPr>
              <w:pStyle w:val="ConsPlusNormal"/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C2F88" w:rsidRPr="00DC2F88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4918AD">
              <w:rPr>
                <w:rFonts w:ascii="Times New Roman" w:hAnsi="Times New Roman" w:cs="Times New Roman"/>
                <w:sz w:val="28"/>
                <w:szCs w:val="28"/>
              </w:rPr>
              <w:t xml:space="preserve"> застройки</w:t>
            </w:r>
            <w:r w:rsidR="00DC2F88" w:rsidRPr="00DC2F88">
              <w:rPr>
                <w:rFonts w:ascii="Times New Roman" w:hAnsi="Times New Roman" w:cs="Times New Roman"/>
                <w:sz w:val="28"/>
                <w:szCs w:val="28"/>
              </w:rPr>
              <w:t>/степень готовности</w:t>
            </w:r>
            <w:r w:rsidR="004918AD">
              <w:rPr>
                <w:rFonts w:ascii="Times New Roman" w:hAnsi="Times New Roman" w:cs="Times New Roman"/>
                <w:sz w:val="28"/>
                <w:szCs w:val="28"/>
              </w:rPr>
              <w:t xml:space="preserve">, глубина залегания и (или) иные параметры, характеризующие физические свойства </w:t>
            </w:r>
            <w:r w:rsidR="00DC2F88" w:rsidRPr="00DC2F88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 незавершенного строительства</w:t>
            </w:r>
            <w:r w:rsidR="004918AD">
              <w:rPr>
                <w:rFonts w:ascii="Times New Roman" w:hAnsi="Times New Roman" w:cs="Times New Roman"/>
                <w:sz w:val="28"/>
                <w:szCs w:val="28"/>
              </w:rPr>
              <w:t>, или год ввода в эксплуатацию</w:t>
            </w:r>
          </w:p>
        </w:tc>
      </w:tr>
      <w:tr w:rsidR="005E3150" w14:paraId="44875892" w14:textId="77777777" w:rsidTr="00735B1C">
        <w:tc>
          <w:tcPr>
            <w:tcW w:w="617" w:type="dxa"/>
          </w:tcPr>
          <w:p w14:paraId="0F8598EA" w14:textId="77777777" w:rsidR="005E3150" w:rsidRDefault="0074494F" w:rsidP="0067649B">
            <w:pPr>
              <w:pStyle w:val="ConsPlusNormal"/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22" w:type="dxa"/>
          </w:tcPr>
          <w:p w14:paraId="13481177" w14:textId="77777777" w:rsidR="005E3150" w:rsidRDefault="00B34CA2" w:rsidP="00040B10">
            <w:pPr>
              <w:pStyle w:val="ConsPlusNormal"/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5806" w:type="dxa"/>
          </w:tcPr>
          <w:p w14:paraId="1AFC71D8" w14:textId="38908B07" w:rsidR="000B2B25" w:rsidRPr="000B2B25" w:rsidRDefault="00B34CA2" w:rsidP="00B34CA2">
            <w:pPr>
              <w:pStyle w:val="ConsPlusNormal"/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0B2B25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(</w:t>
            </w:r>
            <w:r w:rsidR="000B2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VIN</w:t>
            </w:r>
            <w:r w:rsidR="000B2B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3F801E6" w14:textId="21CE94A0" w:rsidR="004918AD" w:rsidRDefault="000B2B25" w:rsidP="00B34CA2">
            <w:pPr>
              <w:pStyle w:val="ConsPlusNormal"/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918AD">
              <w:rPr>
                <w:rFonts w:ascii="Times New Roman" w:hAnsi="Times New Roman" w:cs="Times New Roman"/>
                <w:sz w:val="28"/>
                <w:szCs w:val="28"/>
              </w:rPr>
              <w:t>наименование;</w:t>
            </w:r>
          </w:p>
          <w:p w14:paraId="0849279F" w14:textId="0EA825B7" w:rsidR="00C92FF1" w:rsidRDefault="004918AD" w:rsidP="00B34CA2">
            <w:pPr>
              <w:pStyle w:val="ConsPlusNormal"/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C92FF1"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92FF1"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  <w:r w:rsidR="00B34CA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5FBB624" w14:textId="4F7EAB49" w:rsidR="00DC2F88" w:rsidRDefault="00B34CA2" w:rsidP="004918AD">
            <w:pPr>
              <w:pStyle w:val="ConsPlusNormal"/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C92FF1" w:rsidRPr="00C92FF1">
              <w:rPr>
                <w:rFonts w:ascii="Times New Roman" w:hAnsi="Times New Roman" w:cs="Times New Roman"/>
                <w:sz w:val="28"/>
                <w:szCs w:val="28"/>
              </w:rPr>
              <w:t>год выпуска</w:t>
            </w:r>
          </w:p>
        </w:tc>
      </w:tr>
      <w:tr w:rsidR="005E3150" w14:paraId="57D12E21" w14:textId="77777777" w:rsidTr="00735B1C">
        <w:tc>
          <w:tcPr>
            <w:tcW w:w="617" w:type="dxa"/>
          </w:tcPr>
          <w:p w14:paraId="175DBC8C" w14:textId="77777777" w:rsidR="005E3150" w:rsidRDefault="0074494F" w:rsidP="0067649B">
            <w:pPr>
              <w:pStyle w:val="ConsPlusNormal"/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22" w:type="dxa"/>
          </w:tcPr>
          <w:p w14:paraId="021702BB" w14:textId="77777777" w:rsidR="005E3150" w:rsidRDefault="005E3150" w:rsidP="00B34CA2">
            <w:pPr>
              <w:pStyle w:val="ConsPlusNormal"/>
              <w:tabs>
                <w:tab w:val="left" w:pos="14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Оборудование, машины, механизмы</w:t>
            </w:r>
          </w:p>
        </w:tc>
        <w:tc>
          <w:tcPr>
            <w:tcW w:w="5806" w:type="dxa"/>
          </w:tcPr>
          <w:p w14:paraId="47D0786E" w14:textId="77777777" w:rsidR="00C14957" w:rsidRDefault="00B34CA2" w:rsidP="00B34CA2">
            <w:pPr>
              <w:pStyle w:val="ConsPlusNormal"/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C14957" w:rsidRPr="00C1495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14:paraId="23A8EC28" w14:textId="497DDEF1" w:rsidR="00DC2F88" w:rsidRDefault="000B2B25" w:rsidP="00B34CA2">
            <w:pPr>
              <w:pStyle w:val="ConsPlusNormal"/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C2F88"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C2F88">
              <w:rPr>
                <w:rFonts w:ascii="Times New Roman" w:hAnsi="Times New Roman" w:cs="Times New Roman"/>
                <w:sz w:val="28"/>
                <w:szCs w:val="28"/>
              </w:rPr>
              <w:t>модель (при наличии)</w:t>
            </w:r>
            <w:r w:rsidR="00B34CA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FBD9A31" w14:textId="2BC8C162" w:rsidR="005E3150" w:rsidRDefault="00B34CA2" w:rsidP="000B2B25">
            <w:pPr>
              <w:pStyle w:val="ConsPlusNormal"/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год </w:t>
            </w:r>
            <w:r w:rsidR="000B2B25">
              <w:rPr>
                <w:rFonts w:ascii="Times New Roman" w:hAnsi="Times New Roman" w:cs="Times New Roman"/>
                <w:sz w:val="28"/>
                <w:szCs w:val="28"/>
              </w:rPr>
              <w:t>выпуска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3150" w14:paraId="4DD67854" w14:textId="77777777" w:rsidTr="00257485">
        <w:trPr>
          <w:trHeight w:val="1439"/>
        </w:trPr>
        <w:tc>
          <w:tcPr>
            <w:tcW w:w="617" w:type="dxa"/>
          </w:tcPr>
          <w:p w14:paraId="0EE38A39" w14:textId="77777777" w:rsidR="005E3150" w:rsidRDefault="0074494F" w:rsidP="0067649B">
            <w:pPr>
              <w:pStyle w:val="ConsPlusNormal"/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22" w:type="dxa"/>
          </w:tcPr>
          <w:p w14:paraId="4A3A6534" w14:textId="77777777" w:rsidR="005E3150" w:rsidRDefault="005E3150" w:rsidP="00B34CA2">
            <w:pPr>
              <w:pStyle w:val="ConsPlusNormal"/>
              <w:tabs>
                <w:tab w:val="left" w:pos="14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Иное движимое имущество</w:t>
            </w:r>
          </w:p>
        </w:tc>
        <w:tc>
          <w:tcPr>
            <w:tcW w:w="5806" w:type="dxa"/>
          </w:tcPr>
          <w:p w14:paraId="3D495415" w14:textId="77777777" w:rsidR="00C14957" w:rsidRDefault="00B34CA2" w:rsidP="00B34CA2">
            <w:pPr>
              <w:pStyle w:val="ConsPlusNormal"/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C14957" w:rsidRPr="00C1495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14:paraId="412B7B73" w14:textId="17DD74E0" w:rsidR="00DC2F88" w:rsidRPr="00DC2F88" w:rsidRDefault="000B2B25" w:rsidP="00B34CA2">
            <w:pPr>
              <w:pStyle w:val="ConsPlusNormal"/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C2F88" w:rsidRPr="00DC2F88">
              <w:rPr>
                <w:rFonts w:ascii="Times New Roman" w:hAnsi="Times New Roman" w:cs="Times New Roman"/>
                <w:sz w:val="28"/>
                <w:szCs w:val="28"/>
              </w:rPr>
              <w:t>марка и модель (при наличии)</w:t>
            </w:r>
            <w:r w:rsidR="00B34CA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C2BD21B" w14:textId="4FAF9E59" w:rsidR="00DC2F88" w:rsidRPr="00DC2F88" w:rsidRDefault="00B34CA2" w:rsidP="00B34CA2">
            <w:pPr>
              <w:pStyle w:val="ConsPlusNormal"/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год </w:t>
            </w:r>
            <w:r w:rsidR="000B2B25">
              <w:rPr>
                <w:rFonts w:ascii="Times New Roman" w:hAnsi="Times New Roman" w:cs="Times New Roman"/>
                <w:sz w:val="28"/>
                <w:szCs w:val="28"/>
              </w:rPr>
              <w:t>выпуска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805B3FB" w14:textId="435FF1C4" w:rsidR="005E3150" w:rsidRDefault="000B2B25" w:rsidP="00C43BD9">
            <w:pPr>
              <w:pStyle w:val="ConsPlusNormal"/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назначение</w:t>
            </w:r>
          </w:p>
        </w:tc>
      </w:tr>
    </w:tbl>
    <w:p w14:paraId="35DA7DE5" w14:textId="3DD187F7" w:rsidR="00671402" w:rsidRDefault="00B95E65" w:rsidP="004815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65543">
        <w:rPr>
          <w:rFonts w:ascii="Times New Roman" w:hAnsi="Times New Roman" w:cs="Times New Roman"/>
          <w:sz w:val="28"/>
          <w:szCs w:val="28"/>
        </w:rPr>
        <w:t>.</w:t>
      </w:r>
      <w:r w:rsidR="0030316A">
        <w:rPr>
          <w:rFonts w:ascii="Times New Roman" w:hAnsi="Times New Roman" w:cs="Times New Roman"/>
          <w:sz w:val="28"/>
          <w:szCs w:val="28"/>
        </w:rPr>
        <w:t>3</w:t>
      </w:r>
      <w:r w:rsidR="00E6477F">
        <w:rPr>
          <w:rFonts w:ascii="Times New Roman" w:hAnsi="Times New Roman" w:cs="Times New Roman"/>
          <w:sz w:val="28"/>
          <w:szCs w:val="28"/>
        </w:rPr>
        <w:t>.</w:t>
      </w:r>
      <w:r w:rsidR="00665543">
        <w:rPr>
          <w:rFonts w:ascii="Times New Roman" w:hAnsi="Times New Roman" w:cs="Times New Roman"/>
          <w:sz w:val="28"/>
          <w:szCs w:val="28"/>
        </w:rPr>
        <w:tab/>
      </w:r>
      <w:r w:rsidR="00692DF7">
        <w:rPr>
          <w:rFonts w:ascii="Times New Roman" w:hAnsi="Times New Roman" w:cs="Times New Roman"/>
          <w:sz w:val="28"/>
          <w:szCs w:val="28"/>
        </w:rPr>
        <w:t xml:space="preserve">Определить </w:t>
      </w:r>
      <w:r>
        <w:rPr>
          <w:rFonts w:ascii="Times New Roman" w:hAnsi="Times New Roman" w:cs="Times New Roman"/>
          <w:sz w:val="28"/>
          <w:szCs w:val="28"/>
        </w:rPr>
        <w:t xml:space="preserve">единый </w:t>
      </w:r>
      <w:r w:rsidR="0030316A">
        <w:rPr>
          <w:rFonts w:ascii="Times New Roman" w:hAnsi="Times New Roman" w:cs="Times New Roman"/>
          <w:sz w:val="28"/>
          <w:szCs w:val="28"/>
        </w:rPr>
        <w:t xml:space="preserve">срок </w:t>
      </w:r>
      <w:r w:rsidR="006117AE">
        <w:rPr>
          <w:rFonts w:ascii="Times New Roman" w:hAnsi="Times New Roman" w:cs="Times New Roman"/>
          <w:sz w:val="28"/>
          <w:szCs w:val="28"/>
        </w:rPr>
        <w:t>актуализации размещенной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3F6">
        <w:rPr>
          <w:rFonts w:ascii="Times New Roman" w:hAnsi="Times New Roman" w:cs="Times New Roman"/>
          <w:sz w:val="28"/>
          <w:szCs w:val="28"/>
        </w:rPr>
        <w:t>об объектах государственного и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субъекта Российской Федерации</w:t>
      </w:r>
      <w:r w:rsidR="00671402">
        <w:rPr>
          <w:rFonts w:ascii="Times New Roman" w:hAnsi="Times New Roman" w:cs="Times New Roman"/>
          <w:sz w:val="28"/>
          <w:szCs w:val="28"/>
        </w:rPr>
        <w:t>.</w:t>
      </w:r>
      <w:r w:rsidR="006117AE">
        <w:rPr>
          <w:rFonts w:ascii="Times New Roman" w:hAnsi="Times New Roman" w:cs="Times New Roman"/>
          <w:sz w:val="28"/>
          <w:szCs w:val="28"/>
        </w:rPr>
        <w:t xml:space="preserve"> Рекомендуется </w:t>
      </w:r>
      <w:r w:rsidR="00AF2312">
        <w:rPr>
          <w:rFonts w:ascii="Times New Roman" w:hAnsi="Times New Roman" w:cs="Times New Roman"/>
          <w:sz w:val="28"/>
          <w:szCs w:val="28"/>
        </w:rPr>
        <w:t>обеспечить настройку информационной системы для учета государственного (муниципального) имущества таким образом, чтобы она позво</w:t>
      </w:r>
      <w:r w:rsidR="00AF2312">
        <w:rPr>
          <w:rFonts w:ascii="Times New Roman" w:hAnsi="Times New Roman" w:cs="Times New Roman"/>
          <w:sz w:val="28"/>
          <w:szCs w:val="28"/>
        </w:rPr>
        <w:lastRenderedPageBreak/>
        <w:t>ляла автоматически формировать массив актуальной информации об имуществе для размещения в сети «Интернет», что существенно сократит трудозатраты на обновление размещенной информации.</w:t>
      </w:r>
    </w:p>
    <w:sectPr w:rsidR="00671402" w:rsidSect="000A7D9A">
      <w:headerReference w:type="default" r:id="rId8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8DFD7" w14:textId="77777777" w:rsidR="00F82042" w:rsidRDefault="00F82042" w:rsidP="003C2B45">
      <w:pPr>
        <w:spacing w:after="0" w:line="240" w:lineRule="auto"/>
      </w:pPr>
      <w:r>
        <w:separator/>
      </w:r>
    </w:p>
  </w:endnote>
  <w:endnote w:type="continuationSeparator" w:id="0">
    <w:p w14:paraId="38C3AFAF" w14:textId="77777777" w:rsidR="00F82042" w:rsidRDefault="00F82042" w:rsidP="003C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9F81B" w14:textId="77777777" w:rsidR="00F82042" w:rsidRDefault="00F82042" w:rsidP="003C2B45">
      <w:pPr>
        <w:spacing w:after="0" w:line="240" w:lineRule="auto"/>
      </w:pPr>
      <w:r>
        <w:separator/>
      </w:r>
    </w:p>
  </w:footnote>
  <w:footnote w:type="continuationSeparator" w:id="0">
    <w:p w14:paraId="4A029AFA" w14:textId="77777777" w:rsidR="00F82042" w:rsidRDefault="00F82042" w:rsidP="003C2B45">
      <w:pPr>
        <w:spacing w:after="0" w:line="240" w:lineRule="auto"/>
      </w:pPr>
      <w:r>
        <w:continuationSeparator/>
      </w:r>
    </w:p>
  </w:footnote>
  <w:footnote w:id="1">
    <w:p w14:paraId="58AF6E57" w14:textId="61FAEACF" w:rsidR="00BC27DF" w:rsidRDefault="00BC27DF" w:rsidP="00BC27DF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BC27DF">
        <w:rPr>
          <w:rFonts w:ascii="Times New Roman" w:hAnsi="Times New Roman" w:cs="Times New Roman"/>
        </w:rPr>
        <w:t xml:space="preserve">Разработаны Минфином России </w:t>
      </w:r>
      <w:r>
        <w:rPr>
          <w:rFonts w:ascii="Times New Roman" w:hAnsi="Times New Roman" w:cs="Times New Roman"/>
        </w:rPr>
        <w:t xml:space="preserve">и </w:t>
      </w:r>
      <w:r w:rsidRPr="00BC27DF">
        <w:rPr>
          <w:rFonts w:ascii="Times New Roman" w:hAnsi="Times New Roman" w:cs="Times New Roman"/>
        </w:rPr>
        <w:t xml:space="preserve">разосланы руководителям финансовых органов субъектов Российской Федерации </w:t>
      </w:r>
      <w:r w:rsidR="007439F6">
        <w:rPr>
          <w:rFonts w:ascii="Times New Roman" w:hAnsi="Times New Roman" w:cs="Times New Roman"/>
        </w:rPr>
        <w:t xml:space="preserve">письмом </w:t>
      </w:r>
      <w:r w:rsidRPr="00BC27DF">
        <w:rPr>
          <w:rFonts w:ascii="Times New Roman" w:hAnsi="Times New Roman" w:cs="Times New Roman"/>
        </w:rPr>
        <w:t>от 31.10.2018 № 06-04-11/01/78417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3877746"/>
      <w:docPartObj>
        <w:docPartGallery w:val="Page Numbers (Top of Page)"/>
        <w:docPartUnique/>
      </w:docPartObj>
    </w:sdtPr>
    <w:sdtEndPr/>
    <w:sdtContent>
      <w:p w14:paraId="61063605" w14:textId="019C018C" w:rsidR="00E6477F" w:rsidRDefault="00E6477F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F7D">
          <w:rPr>
            <w:noProof/>
          </w:rPr>
          <w:t>6</w:t>
        </w:r>
        <w:r>
          <w:fldChar w:fldCharType="end"/>
        </w:r>
      </w:p>
    </w:sdtContent>
  </w:sdt>
  <w:p w14:paraId="465359D3" w14:textId="77777777" w:rsidR="00E6477F" w:rsidRDefault="00E6477F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3E4"/>
    <w:multiLevelType w:val="multilevel"/>
    <w:tmpl w:val="452E8934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 w15:restartNumberingAfterBreak="0">
    <w:nsid w:val="29BF3F07"/>
    <w:multiLevelType w:val="hybridMultilevel"/>
    <w:tmpl w:val="2BBAD626"/>
    <w:lvl w:ilvl="0" w:tplc="D2C8E0D6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EE81CD3"/>
    <w:multiLevelType w:val="multilevel"/>
    <w:tmpl w:val="E0048950"/>
    <w:lvl w:ilvl="0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3" w15:restartNumberingAfterBreak="0">
    <w:nsid w:val="50E77532"/>
    <w:multiLevelType w:val="hybridMultilevel"/>
    <w:tmpl w:val="25FC85EE"/>
    <w:lvl w:ilvl="0" w:tplc="2B967B7E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7BF529F4"/>
    <w:multiLevelType w:val="multilevel"/>
    <w:tmpl w:val="A1C6CBD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DF"/>
    <w:rsid w:val="0002092E"/>
    <w:rsid w:val="00023CFB"/>
    <w:rsid w:val="00024229"/>
    <w:rsid w:val="0003433B"/>
    <w:rsid w:val="00040B10"/>
    <w:rsid w:val="00045DAA"/>
    <w:rsid w:val="00065E23"/>
    <w:rsid w:val="00081BD6"/>
    <w:rsid w:val="00085789"/>
    <w:rsid w:val="000951C8"/>
    <w:rsid w:val="000A1F62"/>
    <w:rsid w:val="000A7D9A"/>
    <w:rsid w:val="000B1BB4"/>
    <w:rsid w:val="000B2B25"/>
    <w:rsid w:val="000C66C3"/>
    <w:rsid w:val="000E107B"/>
    <w:rsid w:val="000E4546"/>
    <w:rsid w:val="000F3574"/>
    <w:rsid w:val="00101C70"/>
    <w:rsid w:val="00112EAF"/>
    <w:rsid w:val="00143AF0"/>
    <w:rsid w:val="00153B10"/>
    <w:rsid w:val="001A35DD"/>
    <w:rsid w:val="001C2638"/>
    <w:rsid w:val="001D1743"/>
    <w:rsid w:val="001F377B"/>
    <w:rsid w:val="00202D1D"/>
    <w:rsid w:val="002045C0"/>
    <w:rsid w:val="0021161D"/>
    <w:rsid w:val="00212718"/>
    <w:rsid w:val="00240930"/>
    <w:rsid w:val="00250D8A"/>
    <w:rsid w:val="002533B6"/>
    <w:rsid w:val="00257368"/>
    <w:rsid w:val="00257485"/>
    <w:rsid w:val="00262736"/>
    <w:rsid w:val="00271B7E"/>
    <w:rsid w:val="00287E06"/>
    <w:rsid w:val="002A3BBB"/>
    <w:rsid w:val="002A5276"/>
    <w:rsid w:val="002A5EAF"/>
    <w:rsid w:val="002C12DE"/>
    <w:rsid w:val="002C3174"/>
    <w:rsid w:val="002D4BC1"/>
    <w:rsid w:val="002F43CA"/>
    <w:rsid w:val="002F57D4"/>
    <w:rsid w:val="0030316A"/>
    <w:rsid w:val="0031015C"/>
    <w:rsid w:val="003223A8"/>
    <w:rsid w:val="00327AE9"/>
    <w:rsid w:val="00345147"/>
    <w:rsid w:val="00357538"/>
    <w:rsid w:val="00357BAF"/>
    <w:rsid w:val="003672C2"/>
    <w:rsid w:val="0038039C"/>
    <w:rsid w:val="003A3D86"/>
    <w:rsid w:val="003A6B82"/>
    <w:rsid w:val="003C2B45"/>
    <w:rsid w:val="003C7616"/>
    <w:rsid w:val="003C7D00"/>
    <w:rsid w:val="003E0E9F"/>
    <w:rsid w:val="003E56DE"/>
    <w:rsid w:val="003F1ED8"/>
    <w:rsid w:val="003F3C63"/>
    <w:rsid w:val="004222A7"/>
    <w:rsid w:val="00431FEC"/>
    <w:rsid w:val="004713F6"/>
    <w:rsid w:val="004720B7"/>
    <w:rsid w:val="00481589"/>
    <w:rsid w:val="004918AD"/>
    <w:rsid w:val="004A45FE"/>
    <w:rsid w:val="004B0155"/>
    <w:rsid w:val="004B2D79"/>
    <w:rsid w:val="004B44A2"/>
    <w:rsid w:val="004B75C8"/>
    <w:rsid w:val="004E138D"/>
    <w:rsid w:val="00502446"/>
    <w:rsid w:val="00510E5D"/>
    <w:rsid w:val="00516A68"/>
    <w:rsid w:val="00521D43"/>
    <w:rsid w:val="0056664E"/>
    <w:rsid w:val="00584202"/>
    <w:rsid w:val="005908D1"/>
    <w:rsid w:val="005A1A43"/>
    <w:rsid w:val="005A21C5"/>
    <w:rsid w:val="005A46E1"/>
    <w:rsid w:val="005B43DA"/>
    <w:rsid w:val="005E0241"/>
    <w:rsid w:val="005E3150"/>
    <w:rsid w:val="005E3302"/>
    <w:rsid w:val="00602703"/>
    <w:rsid w:val="00604BC9"/>
    <w:rsid w:val="00610321"/>
    <w:rsid w:val="006117AE"/>
    <w:rsid w:val="00626E05"/>
    <w:rsid w:val="00634EAF"/>
    <w:rsid w:val="0064223D"/>
    <w:rsid w:val="0064285C"/>
    <w:rsid w:val="00654D68"/>
    <w:rsid w:val="00663F80"/>
    <w:rsid w:val="00665543"/>
    <w:rsid w:val="00671305"/>
    <w:rsid w:val="00671402"/>
    <w:rsid w:val="0067649B"/>
    <w:rsid w:val="00692DF7"/>
    <w:rsid w:val="006C5C83"/>
    <w:rsid w:val="006E0D25"/>
    <w:rsid w:val="006E26E7"/>
    <w:rsid w:val="006F6DFB"/>
    <w:rsid w:val="0070705E"/>
    <w:rsid w:val="007113C8"/>
    <w:rsid w:val="0071202F"/>
    <w:rsid w:val="007214F7"/>
    <w:rsid w:val="00735B1C"/>
    <w:rsid w:val="007439F6"/>
    <w:rsid w:val="0074412A"/>
    <w:rsid w:val="0074494F"/>
    <w:rsid w:val="00744C36"/>
    <w:rsid w:val="0074579D"/>
    <w:rsid w:val="007549C4"/>
    <w:rsid w:val="0076271F"/>
    <w:rsid w:val="007705AF"/>
    <w:rsid w:val="0077329A"/>
    <w:rsid w:val="007774E5"/>
    <w:rsid w:val="00787137"/>
    <w:rsid w:val="007A2856"/>
    <w:rsid w:val="007A2972"/>
    <w:rsid w:val="007C0C2F"/>
    <w:rsid w:val="007C0E1B"/>
    <w:rsid w:val="007C2182"/>
    <w:rsid w:val="007D04D6"/>
    <w:rsid w:val="007E10FE"/>
    <w:rsid w:val="007F3B6E"/>
    <w:rsid w:val="00802F55"/>
    <w:rsid w:val="00810F4B"/>
    <w:rsid w:val="00814426"/>
    <w:rsid w:val="0084439C"/>
    <w:rsid w:val="008528DF"/>
    <w:rsid w:val="0085526D"/>
    <w:rsid w:val="00863690"/>
    <w:rsid w:val="008639EC"/>
    <w:rsid w:val="008729CF"/>
    <w:rsid w:val="008750FF"/>
    <w:rsid w:val="008852A5"/>
    <w:rsid w:val="008854F4"/>
    <w:rsid w:val="008E699A"/>
    <w:rsid w:val="008E7E15"/>
    <w:rsid w:val="00903A2A"/>
    <w:rsid w:val="00911CA4"/>
    <w:rsid w:val="0092001B"/>
    <w:rsid w:val="009448D2"/>
    <w:rsid w:val="009464C3"/>
    <w:rsid w:val="0094736D"/>
    <w:rsid w:val="00953D94"/>
    <w:rsid w:val="00957A17"/>
    <w:rsid w:val="009618DB"/>
    <w:rsid w:val="009751DA"/>
    <w:rsid w:val="009801D4"/>
    <w:rsid w:val="00983873"/>
    <w:rsid w:val="00996D48"/>
    <w:rsid w:val="009B21F0"/>
    <w:rsid w:val="009B3B3A"/>
    <w:rsid w:val="009E2EF2"/>
    <w:rsid w:val="009F3EA2"/>
    <w:rsid w:val="00A1402A"/>
    <w:rsid w:val="00A20182"/>
    <w:rsid w:val="00A2253F"/>
    <w:rsid w:val="00A40EEA"/>
    <w:rsid w:val="00A50894"/>
    <w:rsid w:val="00A55DAC"/>
    <w:rsid w:val="00A56295"/>
    <w:rsid w:val="00A77FB6"/>
    <w:rsid w:val="00A8571E"/>
    <w:rsid w:val="00A97C46"/>
    <w:rsid w:val="00AA2F4D"/>
    <w:rsid w:val="00AA7E6A"/>
    <w:rsid w:val="00AB0E1D"/>
    <w:rsid w:val="00AF225A"/>
    <w:rsid w:val="00AF2312"/>
    <w:rsid w:val="00AF3959"/>
    <w:rsid w:val="00B141FE"/>
    <w:rsid w:val="00B22196"/>
    <w:rsid w:val="00B26061"/>
    <w:rsid w:val="00B3336C"/>
    <w:rsid w:val="00B34CA2"/>
    <w:rsid w:val="00B36AB4"/>
    <w:rsid w:val="00B47F30"/>
    <w:rsid w:val="00B54681"/>
    <w:rsid w:val="00B71117"/>
    <w:rsid w:val="00B833AE"/>
    <w:rsid w:val="00B87A5C"/>
    <w:rsid w:val="00B95E65"/>
    <w:rsid w:val="00BC27DF"/>
    <w:rsid w:val="00BC29FF"/>
    <w:rsid w:val="00BD1092"/>
    <w:rsid w:val="00BD6793"/>
    <w:rsid w:val="00BE1EF4"/>
    <w:rsid w:val="00BE522A"/>
    <w:rsid w:val="00BE611E"/>
    <w:rsid w:val="00C13DA2"/>
    <w:rsid w:val="00C14957"/>
    <w:rsid w:val="00C23478"/>
    <w:rsid w:val="00C23C45"/>
    <w:rsid w:val="00C3231B"/>
    <w:rsid w:val="00C35CBF"/>
    <w:rsid w:val="00C43BD9"/>
    <w:rsid w:val="00C454CA"/>
    <w:rsid w:val="00C46A29"/>
    <w:rsid w:val="00C50C46"/>
    <w:rsid w:val="00C576CC"/>
    <w:rsid w:val="00C903CD"/>
    <w:rsid w:val="00C91899"/>
    <w:rsid w:val="00C91FFE"/>
    <w:rsid w:val="00C92FF1"/>
    <w:rsid w:val="00CA33EF"/>
    <w:rsid w:val="00CA680B"/>
    <w:rsid w:val="00CD2359"/>
    <w:rsid w:val="00CE30E3"/>
    <w:rsid w:val="00CE73AE"/>
    <w:rsid w:val="00CF0A52"/>
    <w:rsid w:val="00CF2B43"/>
    <w:rsid w:val="00D33673"/>
    <w:rsid w:val="00D54724"/>
    <w:rsid w:val="00D60B11"/>
    <w:rsid w:val="00D7555B"/>
    <w:rsid w:val="00D83CAB"/>
    <w:rsid w:val="00D94D6D"/>
    <w:rsid w:val="00DA2AA4"/>
    <w:rsid w:val="00DA41AD"/>
    <w:rsid w:val="00DC2F88"/>
    <w:rsid w:val="00DE5008"/>
    <w:rsid w:val="00DE6DB1"/>
    <w:rsid w:val="00DF66F4"/>
    <w:rsid w:val="00E12175"/>
    <w:rsid w:val="00E1316F"/>
    <w:rsid w:val="00E14D07"/>
    <w:rsid w:val="00E1761C"/>
    <w:rsid w:val="00E42EF2"/>
    <w:rsid w:val="00E63F7D"/>
    <w:rsid w:val="00E6477F"/>
    <w:rsid w:val="00E67A56"/>
    <w:rsid w:val="00E702D1"/>
    <w:rsid w:val="00E71A6D"/>
    <w:rsid w:val="00E72006"/>
    <w:rsid w:val="00EA1561"/>
    <w:rsid w:val="00EC1160"/>
    <w:rsid w:val="00ED3A95"/>
    <w:rsid w:val="00F15C0E"/>
    <w:rsid w:val="00F253F3"/>
    <w:rsid w:val="00F26796"/>
    <w:rsid w:val="00F341FD"/>
    <w:rsid w:val="00F40CC5"/>
    <w:rsid w:val="00F42289"/>
    <w:rsid w:val="00F53E3A"/>
    <w:rsid w:val="00F551D2"/>
    <w:rsid w:val="00F616F7"/>
    <w:rsid w:val="00F62113"/>
    <w:rsid w:val="00F62181"/>
    <w:rsid w:val="00F82042"/>
    <w:rsid w:val="00F831F4"/>
    <w:rsid w:val="00F94F35"/>
    <w:rsid w:val="00FA2B43"/>
    <w:rsid w:val="00FB5900"/>
    <w:rsid w:val="00FE2CB0"/>
    <w:rsid w:val="00FE4878"/>
    <w:rsid w:val="00FE53CD"/>
    <w:rsid w:val="00FE53DE"/>
    <w:rsid w:val="00FE6F0A"/>
    <w:rsid w:val="00FF12C6"/>
    <w:rsid w:val="00FF3A1F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A3E16"/>
  <w15:chartTrackingRefBased/>
  <w15:docId w15:val="{080C50D9-E691-48D6-A882-CAD8A2B0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28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528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28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528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528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3C2B4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C2B4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C2B4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02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2F5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A85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2A5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A527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FE487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E487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E487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E487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E4878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FE4878"/>
    <w:pPr>
      <w:spacing w:after="0" w:line="240" w:lineRule="auto"/>
    </w:pPr>
  </w:style>
  <w:style w:type="paragraph" w:styleId="af1">
    <w:name w:val="header"/>
    <w:basedOn w:val="a"/>
    <w:link w:val="af2"/>
    <w:uiPriority w:val="99"/>
    <w:unhideWhenUsed/>
    <w:rsid w:val="00E64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6477F"/>
  </w:style>
  <w:style w:type="paragraph" w:styleId="af3">
    <w:name w:val="footer"/>
    <w:basedOn w:val="a"/>
    <w:link w:val="af4"/>
    <w:uiPriority w:val="99"/>
    <w:unhideWhenUsed/>
    <w:rsid w:val="00E64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64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3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D3C0E-2D9C-416F-9BB4-C0EB8DAF0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2117</Words>
  <Characters>12071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Ольга Борисовна</dc:creator>
  <cp:keywords/>
  <dc:description/>
  <cp:lastModifiedBy>Богданова Марина Валерьевна</cp:lastModifiedBy>
  <cp:revision>3</cp:revision>
  <cp:lastPrinted>2019-12-09T10:37:00Z</cp:lastPrinted>
  <dcterms:created xsi:type="dcterms:W3CDTF">2019-12-09T10:36:00Z</dcterms:created>
  <dcterms:modified xsi:type="dcterms:W3CDTF">2019-12-09T16:35:00Z</dcterms:modified>
</cp:coreProperties>
</file>