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85" w:rsidRDefault="00585385"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DE05E2" w:rsidRDefault="00DE05E2" w:rsidP="00DE05E2">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36"/>
          <w:szCs w:val="36"/>
        </w:rPr>
      </w:pPr>
    </w:p>
    <w:p w:rsidR="00DE05E2" w:rsidRDefault="00DE05E2" w:rsidP="00DE05E2">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DE05E2" w:rsidRDefault="00DE05E2" w:rsidP="00DE05E2">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(Карта № 1.</w:t>
      </w:r>
      <w:r>
        <w:rPr>
          <w:rFonts w:ascii="Times New Roman" w:hAnsi="Times New Roman"/>
          <w:b/>
          <w:sz w:val="32"/>
          <w:szCs w:val="32"/>
        </w:rPr>
        <w:t>5)</w:t>
      </w:r>
      <w:bookmarkStart w:id="0" w:name="_GoBack"/>
      <w:bookmarkEnd w:id="0"/>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DE05E2" w:rsidRDefault="00DE05E2" w:rsidP="00DE05E2">
      <w:pPr>
        <w:autoSpaceDE w:val="0"/>
        <w:autoSpaceDN w:val="0"/>
        <w:spacing w:after="120" w:line="240" w:lineRule="auto"/>
        <w:jc w:val="center"/>
        <w:rPr>
          <w:rFonts w:ascii="Times New Roman" w:hAnsi="Times New Roman"/>
          <w:b/>
          <w:sz w:val="28"/>
          <w:szCs w:val="28"/>
        </w:rPr>
      </w:pPr>
    </w:p>
    <w:p w:rsidR="00DE05E2" w:rsidRDefault="00DE05E2" w:rsidP="00DE05E2">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Введение</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DE05E2" w:rsidRDefault="00DE05E2" w:rsidP="00DE05E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DE05E2" w:rsidRDefault="00DE05E2" w:rsidP="00DE05E2">
      <w:pPr>
        <w:autoSpaceDE w:val="0"/>
        <w:autoSpaceDN w:val="0"/>
        <w:spacing w:after="120" w:line="240" w:lineRule="auto"/>
        <w:ind w:firstLine="708"/>
        <w:jc w:val="both"/>
        <w:rPr>
          <w:rFonts w:ascii="Times New Roman" w:hAnsi="Times New Roman"/>
          <w:b/>
          <w:sz w:val="28"/>
          <w:szCs w:val="28"/>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Default="00DE05E2" w:rsidP="00585385">
      <w:pPr>
        <w:autoSpaceDE w:val="0"/>
        <w:autoSpaceDN w:val="0"/>
        <w:spacing w:after="120" w:line="240" w:lineRule="auto"/>
        <w:jc w:val="right"/>
        <w:rPr>
          <w:rFonts w:ascii="Times New Roman" w:hAnsi="Times New Roman"/>
          <w:b/>
          <w:sz w:val="28"/>
          <w:szCs w:val="28"/>
        </w:rPr>
      </w:pPr>
    </w:p>
    <w:p w:rsidR="00DE05E2" w:rsidRPr="00FF4CBF" w:rsidRDefault="00DE05E2" w:rsidP="00585385">
      <w:pPr>
        <w:autoSpaceDE w:val="0"/>
        <w:autoSpaceDN w:val="0"/>
        <w:spacing w:after="120" w:line="240" w:lineRule="auto"/>
        <w:jc w:val="right"/>
        <w:rPr>
          <w:rFonts w:ascii="Times New Roman" w:hAnsi="Times New Roman"/>
          <w:sz w:val="24"/>
          <w:szCs w:val="24"/>
          <w:lang w:eastAsia="ru-RU"/>
        </w:rPr>
      </w:pPr>
    </w:p>
    <w:p w:rsidR="00585385" w:rsidRPr="00FF4CBF" w:rsidRDefault="00585385" w:rsidP="009E6666">
      <w:pPr>
        <w:tabs>
          <w:tab w:val="left" w:pos="7065"/>
        </w:tabs>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Раздел 1. Сведения о недвижимом имуществе</w:t>
      </w:r>
      <w:r w:rsidR="009E6666">
        <w:rPr>
          <w:rFonts w:ascii="Times New Roman" w:hAnsi="Times New Roman"/>
          <w:sz w:val="24"/>
          <w:szCs w:val="24"/>
          <w:lang w:eastAsia="ru-RU"/>
        </w:rPr>
        <w:tab/>
      </w:r>
    </w:p>
    <w:p w:rsidR="00585385" w:rsidRPr="00FF4CBF" w:rsidRDefault="00585385" w:rsidP="00585385">
      <w:pPr>
        <w:tabs>
          <w:tab w:val="left" w:pos="1644"/>
        </w:tabs>
        <w:autoSpaceDE w:val="0"/>
        <w:autoSpaceDN w:val="0"/>
        <w:spacing w:after="120" w:line="240" w:lineRule="auto"/>
        <w:ind w:left="1644" w:hanging="1644"/>
        <w:jc w:val="both"/>
        <w:rPr>
          <w:rFonts w:ascii="Times New Roman" w:hAnsi="Times New Roman"/>
          <w:sz w:val="24"/>
          <w:szCs w:val="24"/>
          <w:lang w:eastAsia="ru-RU"/>
        </w:rPr>
      </w:pPr>
      <w:r w:rsidRPr="00FF4CBF">
        <w:rPr>
          <w:rFonts w:ascii="Times New Roman" w:hAnsi="Times New Roman"/>
          <w:sz w:val="24"/>
          <w:szCs w:val="24"/>
          <w:lang w:eastAsia="ru-RU"/>
        </w:rPr>
        <w:t>Подраздел 1.5.</w:t>
      </w:r>
      <w:r w:rsidRPr="00FF4CBF">
        <w:rPr>
          <w:rFonts w:ascii="Times New Roman" w:hAnsi="Times New Roman"/>
          <w:sz w:val="24"/>
          <w:szCs w:val="24"/>
          <w:lang w:eastAsia="ru-RU"/>
        </w:rPr>
        <w:tab/>
        <w:t>Сведения о воздушных и морских судах, судах внутреннего плавания</w:t>
      </w:r>
    </w:p>
    <w:p w:rsidR="00585385" w:rsidRPr="00FF4CBF" w:rsidRDefault="00585385" w:rsidP="0058538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Карта № 1.5.</w:t>
      </w:r>
      <w:r w:rsidRPr="00FF4CBF">
        <w:rPr>
          <w:rFonts w:ascii="Times New Roman" w:hAnsi="Times New Roman"/>
          <w:sz w:val="24"/>
          <w:szCs w:val="24"/>
          <w:lang w:eastAsia="ru-RU"/>
        </w:rPr>
        <w:tab/>
      </w:r>
    </w:p>
    <w:p w:rsidR="00585385" w:rsidRPr="00FF4CBF" w:rsidRDefault="00585385" w:rsidP="0058538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85385" w:rsidRPr="00FF4CBF" w:rsidRDefault="00585385" w:rsidP="00585385">
      <w:pPr>
        <w:autoSpaceDE w:val="0"/>
        <w:autoSpaceDN w:val="0"/>
        <w:spacing w:before="120" w:after="120" w:line="240" w:lineRule="auto"/>
        <w:jc w:val="center"/>
        <w:rPr>
          <w:rFonts w:ascii="Times New Roman" w:hAnsi="Times New Roman"/>
          <w:sz w:val="24"/>
          <w:szCs w:val="24"/>
          <w:lang w:eastAsia="ru-RU"/>
        </w:rPr>
      </w:pPr>
    </w:p>
    <w:p w:rsidR="00585385" w:rsidRPr="00FF4CBF" w:rsidRDefault="00585385" w:rsidP="00585385">
      <w:pPr>
        <w:jc w:val="center"/>
        <w:rPr>
          <w:rFonts w:ascii="Times New Roman" w:hAnsi="Times New Roman"/>
          <w:b/>
          <w:sz w:val="24"/>
          <w:szCs w:val="24"/>
          <w:lang w:eastAsia="ru-RU"/>
        </w:rPr>
      </w:pPr>
      <w:r w:rsidRPr="00FF4CBF">
        <w:rPr>
          <w:rFonts w:ascii="Times New Roman" w:hAnsi="Times New Roman"/>
          <w:b/>
          <w:sz w:val="24"/>
          <w:szCs w:val="24"/>
          <w:lang w:eastAsia="ru-RU"/>
        </w:rPr>
        <w:t>ВОЗДУШНОЕ ИЛИ МОРСКОЕ СУДНО,</w:t>
      </w:r>
      <w:r w:rsidRPr="00FF4CBF">
        <w:rPr>
          <w:rFonts w:ascii="Times New Roman" w:hAnsi="Times New Roman"/>
          <w:b/>
          <w:sz w:val="24"/>
          <w:szCs w:val="24"/>
          <w:lang w:eastAsia="ru-RU"/>
        </w:rPr>
        <w:br/>
        <w:t>СУДНО ВНУТРЕННЕГО ПЛАВАНИЯ, НАХОДЯЩЕЕСЯ В СОБСТВЕННОСТИ РЕСПУБЛИКИ ДАГЕСТАН</w:t>
      </w: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6"/>
        <w:tblW w:w="9634" w:type="dxa"/>
        <w:tblLook w:val="04A0" w:firstRow="1" w:lastRow="0" w:firstColumn="1" w:lastColumn="0" w:noHBand="0" w:noVBand="1"/>
      </w:tblPr>
      <w:tblGrid>
        <w:gridCol w:w="846"/>
        <w:gridCol w:w="2852"/>
        <w:gridCol w:w="5936"/>
      </w:tblGrid>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1.1.</w:t>
            </w:r>
          </w:p>
        </w:tc>
        <w:tc>
          <w:tcPr>
            <w:tcW w:w="2852"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w:t>
            </w:r>
          </w:p>
        </w:tc>
        <w:tc>
          <w:tcPr>
            <w:tcW w:w="5936"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1.2.</w:t>
            </w:r>
          </w:p>
        </w:tc>
        <w:tc>
          <w:tcPr>
            <w:tcW w:w="2852"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 xml:space="preserve">Номер </w:t>
            </w:r>
          </w:p>
        </w:tc>
        <w:tc>
          <w:tcPr>
            <w:tcW w:w="5936" w:type="dxa"/>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autoSpaceDE w:val="0"/>
        <w:autoSpaceDN w:val="0"/>
        <w:spacing w:after="0" w:line="240" w:lineRule="auto"/>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2. Адрес (местоположение) </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_____________________________________________________________________</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3. Характеристики воздушного или морского судна, судна внутреннего плавания</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989"/>
        <w:gridCol w:w="4805"/>
      </w:tblGrid>
      <w:tr w:rsidR="00585385" w:rsidRPr="00FF4CBF" w:rsidTr="00350E42">
        <w:tc>
          <w:tcPr>
            <w:tcW w:w="846" w:type="dxa"/>
          </w:tcPr>
          <w:p w:rsidR="00585385" w:rsidRPr="00FF4CBF" w:rsidRDefault="00585385" w:rsidP="00350E42">
            <w:pPr>
              <w:tabs>
                <w:tab w:val="left" w:pos="589"/>
              </w:tabs>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а)</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воздушное судно</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б)</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морское судно</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в)</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судно внутреннего плавания</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tabs>
                <w:tab w:val="left" w:pos="589"/>
              </w:tabs>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3.2.</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Регистрационный номер</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3.3.</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Серийный (заводской) номер</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3.4.</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Идентификационный номер судна</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3.5.</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Место (аэродром) базирования</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3.6.</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Порт (место) регистрации (приписки)</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3.7.</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Место и год постройки</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3.8.</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Место строительства (для строящихся судов)</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3.9.</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3.10.</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Назначение</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tabs>
                <w:tab w:val="left" w:pos="589"/>
              </w:tabs>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3.11.</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Первоначальная стоимость, руб.</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3.12.</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3.13.</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Инвентарный номер</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3.14.</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ввода в эксплуатацию</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8"/>
              <w:tabs>
                <w:tab w:val="left" w:pos="589"/>
              </w:tabs>
              <w:autoSpaceDE w:val="0"/>
              <w:autoSpaceDN w:val="0"/>
              <w:spacing w:after="0" w:line="240" w:lineRule="auto"/>
              <w:ind w:left="0"/>
              <w:jc w:val="both"/>
              <w:rPr>
                <w:rFonts w:ascii="Times New Roman" w:hAnsi="Times New Roman"/>
                <w:sz w:val="24"/>
                <w:szCs w:val="24"/>
              </w:rPr>
            </w:pPr>
            <w:r w:rsidRPr="00FF4CBF">
              <w:rPr>
                <w:rFonts w:ascii="Times New Roman" w:hAnsi="Times New Roman"/>
                <w:sz w:val="24"/>
                <w:szCs w:val="24"/>
              </w:rPr>
              <w:t>3.15.</w:t>
            </w:r>
          </w:p>
        </w:tc>
        <w:tc>
          <w:tcPr>
            <w:tcW w:w="3989" w:type="dxa"/>
          </w:tcPr>
          <w:p w:rsidR="00585385" w:rsidRPr="00FF4CBF" w:rsidRDefault="00585385"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Наличие заключения об аварийности, выданного в установленном порядке</w:t>
            </w:r>
          </w:p>
        </w:tc>
        <w:tc>
          <w:tcPr>
            <w:tcW w:w="4805" w:type="dxa"/>
          </w:tcPr>
          <w:p w:rsidR="00585385" w:rsidRPr="00FF4CBF" w:rsidRDefault="00585385" w:rsidP="00350E42">
            <w:pPr>
              <w:autoSpaceDE w:val="0"/>
              <w:autoSpaceDN w:val="0"/>
              <w:spacing w:after="0" w:line="240" w:lineRule="auto"/>
              <w:jc w:val="both"/>
              <w:rPr>
                <w:rFonts w:ascii="Times New Roman" w:hAnsi="Times New Roman"/>
                <w:sz w:val="24"/>
                <w:szCs w:val="24"/>
              </w:rPr>
            </w:pPr>
          </w:p>
        </w:tc>
      </w:tr>
    </w:tbl>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4. Сведения о государственной регистрации права собственности Республики Дагестан</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tbl>
      <w:tblPr>
        <w:tblStyle w:val="a6"/>
        <w:tblW w:w="9634" w:type="dxa"/>
        <w:tblLook w:val="04A0" w:firstRow="1" w:lastRow="0" w:firstColumn="1" w:lastColumn="0" w:noHBand="0" w:noVBand="1"/>
      </w:tblPr>
      <w:tblGrid>
        <w:gridCol w:w="846"/>
        <w:gridCol w:w="3178"/>
        <w:gridCol w:w="5610"/>
      </w:tblGrid>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4.1.</w:t>
            </w:r>
          </w:p>
        </w:tc>
        <w:tc>
          <w:tcPr>
            <w:tcW w:w="3178"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610"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4.2.</w:t>
            </w:r>
          </w:p>
        </w:tc>
        <w:tc>
          <w:tcPr>
            <w:tcW w:w="3178"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610"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4.3.</w:t>
            </w:r>
          </w:p>
        </w:tc>
        <w:tc>
          <w:tcPr>
            <w:tcW w:w="3178"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Документы-основания</w:t>
            </w:r>
          </w:p>
        </w:tc>
        <w:tc>
          <w:tcPr>
            <w:tcW w:w="5610" w:type="dxa"/>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5. Сведения о правообладателе государственного имущества Республики Дагестан и государственной регистрации его права </w:t>
      </w:r>
    </w:p>
    <w:p w:rsidR="00585385" w:rsidRPr="00FF4CBF" w:rsidRDefault="00585385" w:rsidP="00585385">
      <w:pPr>
        <w:rPr>
          <w:sz w:val="24"/>
          <w:szCs w:val="24"/>
        </w:rPr>
      </w:pPr>
    </w:p>
    <w:tbl>
      <w:tblPr>
        <w:tblStyle w:val="a6"/>
        <w:tblW w:w="9776" w:type="dxa"/>
        <w:tblLook w:val="04A0" w:firstRow="1" w:lastRow="0" w:firstColumn="1" w:lastColumn="0" w:noHBand="0" w:noVBand="1"/>
      </w:tblPr>
      <w:tblGrid>
        <w:gridCol w:w="846"/>
        <w:gridCol w:w="3086"/>
        <w:gridCol w:w="2600"/>
        <w:gridCol w:w="3244"/>
      </w:tblGrid>
      <w:tr w:rsidR="00585385" w:rsidRPr="00FF4CBF" w:rsidTr="00350E42">
        <w:tc>
          <w:tcPr>
            <w:tcW w:w="846"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5.1.</w:t>
            </w:r>
          </w:p>
        </w:tc>
        <w:tc>
          <w:tcPr>
            <w:tcW w:w="3086"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Правообладатель</w:t>
            </w:r>
          </w:p>
        </w:tc>
        <w:tc>
          <w:tcPr>
            <w:tcW w:w="260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Полное наименование</w:t>
            </w:r>
          </w:p>
        </w:tc>
        <w:tc>
          <w:tcPr>
            <w:tcW w:w="324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3086" w:type="dxa"/>
            <w:vMerge/>
          </w:tcPr>
          <w:p w:rsidR="00585385" w:rsidRPr="00FF4CBF" w:rsidRDefault="00585385" w:rsidP="00350E42">
            <w:pPr>
              <w:pStyle w:val="a7"/>
              <w:rPr>
                <w:rFonts w:ascii="Times New Roman" w:hAnsi="Times New Roman"/>
                <w:sz w:val="24"/>
                <w:szCs w:val="24"/>
              </w:rPr>
            </w:pPr>
          </w:p>
        </w:tc>
        <w:tc>
          <w:tcPr>
            <w:tcW w:w="260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Краткое наименование</w:t>
            </w:r>
          </w:p>
        </w:tc>
        <w:tc>
          <w:tcPr>
            <w:tcW w:w="324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3086" w:type="dxa"/>
            <w:vMerge/>
          </w:tcPr>
          <w:p w:rsidR="00585385" w:rsidRPr="00FF4CBF" w:rsidRDefault="00585385" w:rsidP="00350E42">
            <w:pPr>
              <w:pStyle w:val="a7"/>
              <w:rPr>
                <w:rFonts w:ascii="Times New Roman" w:hAnsi="Times New Roman"/>
                <w:sz w:val="24"/>
                <w:szCs w:val="24"/>
              </w:rPr>
            </w:pPr>
          </w:p>
        </w:tc>
        <w:tc>
          <w:tcPr>
            <w:tcW w:w="260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ОГРН</w:t>
            </w:r>
          </w:p>
        </w:tc>
        <w:tc>
          <w:tcPr>
            <w:tcW w:w="324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3086" w:type="dxa"/>
            <w:vMerge/>
          </w:tcPr>
          <w:p w:rsidR="00585385" w:rsidRPr="00FF4CBF" w:rsidRDefault="00585385" w:rsidP="00350E42">
            <w:pPr>
              <w:pStyle w:val="a7"/>
              <w:rPr>
                <w:rFonts w:ascii="Times New Roman" w:hAnsi="Times New Roman"/>
                <w:sz w:val="24"/>
                <w:szCs w:val="24"/>
              </w:rPr>
            </w:pPr>
          </w:p>
        </w:tc>
        <w:tc>
          <w:tcPr>
            <w:tcW w:w="260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РНГИ</w:t>
            </w:r>
          </w:p>
        </w:tc>
        <w:tc>
          <w:tcPr>
            <w:tcW w:w="324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3086" w:type="dxa"/>
            <w:vMerge/>
          </w:tcPr>
          <w:p w:rsidR="00585385" w:rsidRPr="00FF4CBF" w:rsidRDefault="00585385" w:rsidP="00350E42">
            <w:pPr>
              <w:pStyle w:val="a7"/>
              <w:rPr>
                <w:rFonts w:ascii="Times New Roman" w:hAnsi="Times New Roman"/>
                <w:sz w:val="24"/>
                <w:szCs w:val="24"/>
              </w:rPr>
            </w:pPr>
          </w:p>
        </w:tc>
        <w:tc>
          <w:tcPr>
            <w:tcW w:w="260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Вид права</w:t>
            </w:r>
          </w:p>
        </w:tc>
        <w:tc>
          <w:tcPr>
            <w:tcW w:w="324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5.2.</w:t>
            </w:r>
          </w:p>
        </w:tc>
        <w:tc>
          <w:tcPr>
            <w:tcW w:w="308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844"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5.3.</w:t>
            </w:r>
          </w:p>
        </w:tc>
        <w:tc>
          <w:tcPr>
            <w:tcW w:w="308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844"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5.4.</w:t>
            </w:r>
          </w:p>
        </w:tc>
        <w:tc>
          <w:tcPr>
            <w:tcW w:w="308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Документы-основания</w:t>
            </w:r>
          </w:p>
        </w:tc>
        <w:tc>
          <w:tcPr>
            <w:tcW w:w="5844" w:type="dxa"/>
            <w:gridSpan w:val="2"/>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6. Сведения об оборотоспособности </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4111"/>
        <w:gridCol w:w="4819"/>
      </w:tblGrid>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6.1.</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6.1.1.</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85385" w:rsidRPr="00FF4CBF" w:rsidRDefault="00585385" w:rsidP="00585385">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1"/>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85385" w:rsidRPr="00FF4CBF" w:rsidTr="00350E42">
        <w:tc>
          <w:tcPr>
            <w:tcW w:w="3799"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r>
      <w:tr w:rsidR="00585385" w:rsidRPr="00FF4CBF" w:rsidTr="00350E42">
        <w:tc>
          <w:tcPr>
            <w:tcW w:w="3799"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sectPr w:rsidR="00585385" w:rsidRPr="00FF4CBF" w:rsidSect="00932C04">
          <w:headerReference w:type="default" r:id="rId7"/>
          <w:pgSz w:w="11906" w:h="16838"/>
          <w:pgMar w:top="1438" w:right="850" w:bottom="1134" w:left="1260" w:header="708" w:footer="708" w:gutter="0"/>
          <w:cols w:space="708"/>
          <w:titlePg/>
          <w:docGrid w:linePitch="360"/>
        </w:sect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85385" w:rsidRPr="00FF4CBF" w:rsidRDefault="00585385" w:rsidP="00585385">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1.5. Сведения о воздушных и морских судах, судах внутреннего плавания</w:t>
      </w:r>
    </w:p>
    <w:p w:rsidR="00585385" w:rsidRPr="00FF4CBF" w:rsidRDefault="00585385" w:rsidP="0058538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Приложение № 1 к карте</w:t>
      </w:r>
    </w:p>
    <w:p w:rsidR="00585385" w:rsidRPr="00FF4CBF" w:rsidRDefault="00585385" w:rsidP="0058538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1.5.</w:t>
      </w:r>
      <w:r w:rsidRPr="00FF4CBF">
        <w:rPr>
          <w:rFonts w:ascii="Times New Roman" w:hAnsi="Times New Roman"/>
          <w:sz w:val="24"/>
          <w:szCs w:val="24"/>
          <w:lang w:eastAsia="ru-RU"/>
        </w:rPr>
        <w:tab/>
      </w:r>
    </w:p>
    <w:p w:rsidR="00585385" w:rsidRPr="00FF4CBF" w:rsidRDefault="00585385" w:rsidP="0058538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85385" w:rsidRPr="00FF4CBF" w:rsidRDefault="00585385" w:rsidP="00585385">
      <w:pPr>
        <w:autoSpaceDE w:val="0"/>
        <w:autoSpaceDN w:val="0"/>
        <w:spacing w:before="240" w:after="360" w:line="240" w:lineRule="auto"/>
        <w:jc w:val="center"/>
        <w:rPr>
          <w:rFonts w:ascii="Times New Roman" w:hAnsi="Times New Roman"/>
          <w:caps/>
          <w:sz w:val="24"/>
          <w:szCs w:val="24"/>
          <w:lang w:eastAsia="ru-RU"/>
        </w:rPr>
      </w:pPr>
      <w:r w:rsidRPr="00FF4CBF">
        <w:rPr>
          <w:rFonts w:ascii="Times New Roman" w:hAnsi="Times New Roman"/>
          <w:caps/>
          <w:sz w:val="24"/>
          <w:szCs w:val="24"/>
          <w:lang w:eastAsia="ru-RU"/>
        </w:rPr>
        <w:t>Ограничение (обременение)</w:t>
      </w:r>
    </w:p>
    <w:tbl>
      <w:tblPr>
        <w:tblStyle w:val="a6"/>
        <w:tblW w:w="9918" w:type="dxa"/>
        <w:tblLook w:val="04A0" w:firstRow="1" w:lastRow="0" w:firstColumn="1" w:lastColumn="0" w:noHBand="0" w:noVBand="1"/>
      </w:tblPr>
      <w:tblGrid>
        <w:gridCol w:w="846"/>
        <w:gridCol w:w="3070"/>
        <w:gridCol w:w="2603"/>
        <w:gridCol w:w="3399"/>
      </w:tblGrid>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1.</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Вид ограничения (обременения)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2.</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Площадь, в отношении которой установлено ограничение (обременение)</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3.</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 государственной регистрации ограничения (обременения)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4.</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Номер государственной регистрации ограничения (обременения)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Документы-основания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6.</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 возникновения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7.</w:t>
            </w:r>
          </w:p>
        </w:tc>
        <w:tc>
          <w:tcPr>
            <w:tcW w:w="3070"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 прекращения</w:t>
            </w:r>
          </w:p>
        </w:tc>
        <w:tc>
          <w:tcPr>
            <w:tcW w:w="6002"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8.</w:t>
            </w:r>
          </w:p>
        </w:tc>
        <w:tc>
          <w:tcPr>
            <w:tcW w:w="3070"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Лицо, в пользу которого установлено ограничение (обременение)</w:t>
            </w:r>
          </w:p>
        </w:tc>
        <w:tc>
          <w:tcPr>
            <w:tcW w:w="2603"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Полное наименование</w:t>
            </w:r>
          </w:p>
        </w:tc>
        <w:tc>
          <w:tcPr>
            <w:tcW w:w="3399"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3070" w:type="dxa"/>
            <w:vMerge/>
          </w:tcPr>
          <w:p w:rsidR="00585385" w:rsidRPr="00FF4CBF" w:rsidRDefault="00585385" w:rsidP="00350E42">
            <w:pPr>
              <w:pStyle w:val="a7"/>
              <w:rPr>
                <w:rFonts w:ascii="Times New Roman" w:hAnsi="Times New Roman"/>
                <w:sz w:val="24"/>
                <w:szCs w:val="24"/>
              </w:rPr>
            </w:pPr>
          </w:p>
        </w:tc>
        <w:tc>
          <w:tcPr>
            <w:tcW w:w="2603"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ОГРН/ИНН</w:t>
            </w:r>
          </w:p>
        </w:tc>
        <w:tc>
          <w:tcPr>
            <w:tcW w:w="3399" w:type="dxa"/>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pStyle w:val="a7"/>
        <w:rPr>
          <w:rFonts w:ascii="Times New Roman" w:hAnsi="Times New Roman"/>
          <w:sz w:val="24"/>
          <w:szCs w:val="24"/>
          <w:lang w:eastAsia="ru-RU"/>
        </w:rPr>
      </w:pPr>
    </w:p>
    <w:p w:rsidR="00585385" w:rsidRPr="00FF4CBF" w:rsidRDefault="00585385" w:rsidP="00585385">
      <w:pPr>
        <w:pStyle w:val="a7"/>
        <w:rPr>
          <w:rFonts w:ascii="Times New Roman" w:hAnsi="Times New Roman"/>
          <w:sz w:val="24"/>
          <w:szCs w:val="24"/>
          <w:lang w:eastAsia="ru-RU"/>
        </w:rPr>
      </w:pPr>
    </w:p>
    <w:p w:rsidR="00585385" w:rsidRPr="00FF4CBF" w:rsidRDefault="00585385" w:rsidP="00585385">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85385" w:rsidRPr="00FF4CBF" w:rsidRDefault="00585385" w:rsidP="00585385">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85385" w:rsidRPr="00FF4CBF" w:rsidTr="00350E42">
        <w:tc>
          <w:tcPr>
            <w:tcW w:w="3799"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r>
      <w:tr w:rsidR="00585385" w:rsidRPr="00FF4CBF" w:rsidTr="00350E42">
        <w:tc>
          <w:tcPr>
            <w:tcW w:w="3799"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sectPr w:rsidR="00585385" w:rsidRPr="00FF4CBF" w:rsidSect="00932C04">
          <w:pgSz w:w="11906" w:h="16838"/>
          <w:pgMar w:top="1438" w:right="850" w:bottom="1134" w:left="1260" w:header="708" w:footer="708" w:gutter="0"/>
          <w:cols w:space="708"/>
          <w:titlePg/>
          <w:docGrid w:linePitch="360"/>
        </w:sect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85385" w:rsidRPr="00FF4CBF" w:rsidRDefault="00585385" w:rsidP="00585385">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1.5. Сведения о воздушных и морских судах, судах внутреннего плавания</w:t>
      </w:r>
    </w:p>
    <w:p w:rsidR="00585385" w:rsidRPr="00FF4CBF" w:rsidRDefault="00585385" w:rsidP="0058538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Приложение № 2 к карте</w:t>
      </w:r>
    </w:p>
    <w:p w:rsidR="00585385" w:rsidRPr="00FF4CBF" w:rsidRDefault="00585385" w:rsidP="00585385">
      <w:pPr>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 1.5.</w:t>
      </w:r>
      <w:r w:rsidRPr="00FF4CBF">
        <w:rPr>
          <w:rFonts w:ascii="Times New Roman" w:hAnsi="Times New Roman"/>
          <w:sz w:val="24"/>
          <w:szCs w:val="24"/>
          <w:lang w:eastAsia="ru-RU"/>
        </w:rPr>
        <w:tab/>
      </w:r>
    </w:p>
    <w:p w:rsidR="00585385" w:rsidRPr="00FF4CBF" w:rsidRDefault="00585385" w:rsidP="00585385">
      <w:pPr>
        <w:tabs>
          <w:tab w:val="center" w:pos="9412"/>
        </w:tabs>
        <w:autoSpaceDE w:val="0"/>
        <w:autoSpaceDN w:val="0"/>
        <w:spacing w:after="0" w:line="240" w:lineRule="auto"/>
        <w:ind w:left="6804"/>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 xml:space="preserve">___________ </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СВЕДЕНИЯ О СТРАХОВАНИИ ОБЪЕКТА НЕДВИЖИМОСТИ</w:t>
      </w: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tbl>
      <w:tblPr>
        <w:tblStyle w:val="a6"/>
        <w:tblW w:w="9776" w:type="dxa"/>
        <w:tblLook w:val="04A0" w:firstRow="1" w:lastRow="0" w:firstColumn="1" w:lastColumn="0" w:noHBand="0" w:noVBand="1"/>
      </w:tblPr>
      <w:tblGrid>
        <w:gridCol w:w="846"/>
        <w:gridCol w:w="4111"/>
        <w:gridCol w:w="1965"/>
        <w:gridCol w:w="2854"/>
      </w:tblGrid>
      <w:tr w:rsidR="00585385" w:rsidRPr="00FF4CBF" w:rsidTr="00350E42">
        <w:tc>
          <w:tcPr>
            <w:tcW w:w="846"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1.</w:t>
            </w:r>
          </w:p>
        </w:tc>
        <w:tc>
          <w:tcPr>
            <w:tcW w:w="4111"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 xml:space="preserve">Реквизиты договора страхования </w:t>
            </w:r>
          </w:p>
        </w:tc>
        <w:tc>
          <w:tcPr>
            <w:tcW w:w="1965"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Дата</w:t>
            </w:r>
          </w:p>
        </w:tc>
        <w:tc>
          <w:tcPr>
            <w:tcW w:w="285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4111" w:type="dxa"/>
            <w:vMerge/>
          </w:tcPr>
          <w:p w:rsidR="00585385" w:rsidRPr="00FF4CBF" w:rsidRDefault="00585385" w:rsidP="00350E42">
            <w:pPr>
              <w:pStyle w:val="a7"/>
              <w:rPr>
                <w:rFonts w:ascii="Times New Roman" w:hAnsi="Times New Roman"/>
                <w:sz w:val="24"/>
                <w:szCs w:val="24"/>
              </w:rPr>
            </w:pPr>
          </w:p>
        </w:tc>
        <w:tc>
          <w:tcPr>
            <w:tcW w:w="1965"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Номер</w:t>
            </w:r>
          </w:p>
        </w:tc>
        <w:tc>
          <w:tcPr>
            <w:tcW w:w="285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2.</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Вид договора</w:t>
            </w:r>
          </w:p>
        </w:tc>
        <w:tc>
          <w:tcPr>
            <w:tcW w:w="4819"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3.</w:t>
            </w:r>
          </w:p>
        </w:tc>
        <w:tc>
          <w:tcPr>
            <w:tcW w:w="4111" w:type="dxa"/>
            <w:vMerge w:val="restart"/>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Страховщик</w:t>
            </w:r>
          </w:p>
        </w:tc>
        <w:tc>
          <w:tcPr>
            <w:tcW w:w="1965"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Наименование</w:t>
            </w:r>
          </w:p>
        </w:tc>
        <w:tc>
          <w:tcPr>
            <w:tcW w:w="285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vMerge/>
          </w:tcPr>
          <w:p w:rsidR="00585385" w:rsidRPr="00FF4CBF" w:rsidRDefault="00585385" w:rsidP="00350E42">
            <w:pPr>
              <w:pStyle w:val="a7"/>
              <w:rPr>
                <w:rFonts w:ascii="Times New Roman" w:hAnsi="Times New Roman"/>
                <w:sz w:val="24"/>
                <w:szCs w:val="24"/>
              </w:rPr>
            </w:pPr>
          </w:p>
        </w:tc>
        <w:tc>
          <w:tcPr>
            <w:tcW w:w="4111" w:type="dxa"/>
            <w:vMerge/>
          </w:tcPr>
          <w:p w:rsidR="00585385" w:rsidRPr="00FF4CBF" w:rsidRDefault="00585385" w:rsidP="00350E42">
            <w:pPr>
              <w:pStyle w:val="a7"/>
              <w:rPr>
                <w:rFonts w:ascii="Times New Roman" w:hAnsi="Times New Roman"/>
                <w:sz w:val="24"/>
                <w:szCs w:val="24"/>
              </w:rPr>
            </w:pPr>
          </w:p>
        </w:tc>
        <w:tc>
          <w:tcPr>
            <w:tcW w:w="1965"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ОГРН</w:t>
            </w:r>
          </w:p>
        </w:tc>
        <w:tc>
          <w:tcPr>
            <w:tcW w:w="2854" w:type="dxa"/>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4.</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Размер страховой суммы, руб.</w:t>
            </w:r>
          </w:p>
        </w:tc>
        <w:tc>
          <w:tcPr>
            <w:tcW w:w="4819"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5.</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Размер страховой премии, руб.</w:t>
            </w:r>
          </w:p>
        </w:tc>
        <w:tc>
          <w:tcPr>
            <w:tcW w:w="4819" w:type="dxa"/>
            <w:gridSpan w:val="2"/>
          </w:tcPr>
          <w:p w:rsidR="00585385" w:rsidRPr="00FF4CBF" w:rsidRDefault="00585385" w:rsidP="00350E42">
            <w:pPr>
              <w:pStyle w:val="a7"/>
              <w:rPr>
                <w:rFonts w:ascii="Times New Roman" w:hAnsi="Times New Roman"/>
                <w:sz w:val="24"/>
                <w:szCs w:val="24"/>
              </w:rPr>
            </w:pPr>
          </w:p>
        </w:tc>
      </w:tr>
      <w:tr w:rsidR="00585385" w:rsidRPr="00FF4CBF" w:rsidTr="00350E42">
        <w:tc>
          <w:tcPr>
            <w:tcW w:w="846"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6.</w:t>
            </w:r>
          </w:p>
        </w:tc>
        <w:tc>
          <w:tcPr>
            <w:tcW w:w="4111" w:type="dxa"/>
          </w:tcPr>
          <w:p w:rsidR="00585385" w:rsidRPr="00FF4CBF" w:rsidRDefault="00585385" w:rsidP="00350E42">
            <w:pPr>
              <w:pStyle w:val="a7"/>
              <w:rPr>
                <w:rFonts w:ascii="Times New Roman" w:hAnsi="Times New Roman"/>
                <w:sz w:val="24"/>
                <w:szCs w:val="24"/>
              </w:rPr>
            </w:pPr>
            <w:r w:rsidRPr="00FF4CBF">
              <w:rPr>
                <w:rFonts w:ascii="Times New Roman" w:hAnsi="Times New Roman"/>
                <w:sz w:val="24"/>
                <w:szCs w:val="24"/>
              </w:rPr>
              <w:t>Срок действия договора</w:t>
            </w:r>
          </w:p>
        </w:tc>
        <w:tc>
          <w:tcPr>
            <w:tcW w:w="4819" w:type="dxa"/>
            <w:gridSpan w:val="2"/>
          </w:tcPr>
          <w:p w:rsidR="00585385" w:rsidRPr="00FF4CBF" w:rsidRDefault="00585385" w:rsidP="00350E42">
            <w:pPr>
              <w:pStyle w:val="a7"/>
              <w:rPr>
                <w:rFonts w:ascii="Times New Roman" w:hAnsi="Times New Roman"/>
                <w:sz w:val="24"/>
                <w:szCs w:val="24"/>
              </w:rPr>
            </w:pP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85385" w:rsidRPr="00FF4CBF" w:rsidRDefault="00585385" w:rsidP="00585385">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85385" w:rsidRPr="00FF4CBF" w:rsidTr="00350E42">
        <w:tc>
          <w:tcPr>
            <w:tcW w:w="3799"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r>
      <w:tr w:rsidR="00585385" w:rsidRPr="00FF4CBF" w:rsidTr="00350E42">
        <w:tc>
          <w:tcPr>
            <w:tcW w:w="3799"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85385" w:rsidRPr="00FF4CBF" w:rsidRDefault="00585385"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585385" w:rsidRPr="00FF4CBF" w:rsidRDefault="00585385" w:rsidP="00585385">
      <w:pPr>
        <w:autoSpaceDE w:val="0"/>
        <w:autoSpaceDN w:val="0"/>
        <w:spacing w:after="0" w:line="240" w:lineRule="auto"/>
        <w:jc w:val="both"/>
        <w:rPr>
          <w:rFonts w:ascii="Times New Roman" w:hAnsi="Times New Roman"/>
          <w:sz w:val="24"/>
          <w:szCs w:val="24"/>
          <w:lang w:eastAsia="ru-RU"/>
        </w:rPr>
      </w:pPr>
    </w:p>
    <w:p w:rsidR="001067C1" w:rsidRDefault="001067C1"/>
    <w:p w:rsidR="00BD2EB7" w:rsidRDefault="00BD2EB7"/>
    <w:p w:rsidR="00BD2EB7" w:rsidRDefault="00BD2EB7"/>
    <w:p w:rsidR="00BD2EB7" w:rsidRDefault="00BD2EB7"/>
    <w:p w:rsidR="00BD2EB7" w:rsidRDefault="00BD2EB7"/>
    <w:p w:rsidR="00BD2EB7" w:rsidRDefault="00BD2EB7"/>
    <w:p w:rsidR="00BD2EB7" w:rsidRDefault="00BD2EB7"/>
    <w:p w:rsidR="00BD2EB7" w:rsidRDefault="00BD2EB7"/>
    <w:p w:rsidR="00BD2EB7" w:rsidRDefault="00BD2EB7"/>
    <w:p w:rsidR="00BD2EB7" w:rsidRDefault="00BD2EB7"/>
    <w:p w:rsidR="00BD2EB7" w:rsidRDefault="00BD2EB7"/>
    <w:p w:rsidR="00BD2EB7" w:rsidRDefault="00BD2EB7"/>
    <w:p w:rsidR="00BD2EB7" w:rsidRPr="00C21482" w:rsidRDefault="00BD2EB7" w:rsidP="00FE74EF">
      <w:pPr>
        <w:jc w:val="center"/>
        <w:rPr>
          <w:rFonts w:ascii="Times New Roman" w:hAnsi="Times New Roman"/>
          <w:b/>
          <w:sz w:val="28"/>
          <w:szCs w:val="28"/>
        </w:rPr>
      </w:pPr>
      <w:r w:rsidRPr="00C21482">
        <w:rPr>
          <w:rFonts w:ascii="Times New Roman" w:hAnsi="Times New Roman"/>
          <w:b/>
          <w:sz w:val="28"/>
          <w:szCs w:val="28"/>
        </w:rPr>
        <w:lastRenderedPageBreak/>
        <w:t>Общие правила заполнения форм</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Заполнение формы осуществляется на русском языке.</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Все листы формы нумеруются.</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В случае если сведения о лицах, указанных в разделе 3 реестра, отнесены к государственной тайне, в соответствующие строки форм этого раздела вносится запись "Закрытые сведения" (за исключением строк, в которые сведения внесены под легендой).</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Каждая карта сведений об объекте учета (далее - карта) заверяется подписью руководителя (заместителя руководителя) правообладателя.</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При заполнении форм используются следующие сокращенные обозначения:</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ЕГРПВС - Единый государственный реестр прав на воздушные суда и сделок с ними;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lastRenderedPageBreak/>
        <w:t>ГРГРВСРФ - Государственный реестр гражданских воздушных судов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ГРИРФ - Государственный реестр изобретений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ГРНМПТРФ - Государственный реестр наименований мест происхождения товаров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ГРПМРФ - Государственный реестр полезных моделей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ГРПОРФ - Государственный реестр промышленных образцов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ГРТЗРФ - Государственный реестр товарных знаков и знаков обслуживания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ГСР - Государственный судовой реестр;</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ЕГРОКН - единый государственный реестр объектов культурного наследия (памятников истории и культуры) народов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ЕГРН - Единый государственный реестр недвижимости;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ЕГРЮЛ - Единый государственный реестр юридических лиц;</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ЕГРИП - Единый государственный реестр индивидуальных предпринимателей;</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ИНН - идентификационный номер налогоплательщика;</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КПП - код причины постановки на учет;</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ОГРН - основной государственный регистрационный номер;</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ОГРНИП - основной государственный регистрационный номер индивидуального предпринимателя;</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ОКТМО - Общероссийский классификатор территорий муниципальных образований;</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ОКВЭД - Общероссийский классификатор видов экономической деятельности;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ОКОГУ - Общероссийский классификатор органов государственной власти и управления;</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ОКОПФ - Общероссийский классификатор организационно-правовых форм хозяйствующих субъектов;</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ОКПО - Общероссийский классификатор предприятий, организаций;</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ОКФС - Общероссийский классификатор форм собственности;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РВСАОНРФ - Реестр воздушных судов авиации общего назначения Российской Федерации;</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РМРС - Российский международный реестр судов;</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РНГИ - реестровый номер государственного имущества;</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РРТС - Реестр регистрации транспортных средств;</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РСС - реестр строящихся судов;</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lastRenderedPageBreak/>
        <w:t>РМС - реестр маломерных судов;</w:t>
      </w:r>
    </w:p>
    <w:p w:rsidR="00BD2EB7" w:rsidRPr="00FE74EF" w:rsidRDefault="00BD2EB7" w:rsidP="00C21482">
      <w:pPr>
        <w:spacing w:after="0"/>
        <w:ind w:firstLine="709"/>
        <w:jc w:val="both"/>
        <w:rPr>
          <w:rFonts w:ascii="Times New Roman" w:hAnsi="Times New Roman"/>
          <w:sz w:val="28"/>
          <w:szCs w:val="28"/>
        </w:rPr>
      </w:pPr>
      <w:r w:rsidRPr="00FE74EF">
        <w:rPr>
          <w:rFonts w:ascii="Times New Roman" w:hAnsi="Times New Roman"/>
          <w:sz w:val="28"/>
          <w:szCs w:val="28"/>
        </w:rPr>
        <w:t>СРХС - Статистический регистр хозяйствующих субъектов.</w:t>
      </w:r>
    </w:p>
    <w:p w:rsidR="00BD2EB7" w:rsidRPr="00FE74EF" w:rsidRDefault="00BD2EB7" w:rsidP="00C21482">
      <w:pPr>
        <w:spacing w:after="0"/>
        <w:jc w:val="center"/>
        <w:rPr>
          <w:rFonts w:ascii="Times New Roman" w:hAnsi="Times New Roman"/>
          <w:b/>
          <w:sz w:val="28"/>
          <w:szCs w:val="28"/>
        </w:rPr>
      </w:pPr>
      <w:r w:rsidRPr="00FE74EF">
        <w:rPr>
          <w:rFonts w:ascii="Times New Roman" w:hAnsi="Times New Roman"/>
          <w:b/>
          <w:sz w:val="28"/>
          <w:szCs w:val="28"/>
        </w:rPr>
        <w:t>Заполнение форм</w:t>
      </w:r>
    </w:p>
    <w:p w:rsidR="00C21482" w:rsidRPr="00DE05E2" w:rsidRDefault="00C21482" w:rsidP="00C21482">
      <w:pPr>
        <w:spacing w:after="0"/>
        <w:jc w:val="both"/>
        <w:rPr>
          <w:rFonts w:ascii="Times New Roman" w:hAnsi="Times New Roman"/>
          <w:sz w:val="28"/>
          <w:szCs w:val="28"/>
        </w:rPr>
      </w:pPr>
      <w:r w:rsidRPr="00C21482">
        <w:rPr>
          <w:rFonts w:ascii="Times New Roman" w:hAnsi="Times New Roman"/>
          <w:sz w:val="28"/>
          <w:szCs w:val="28"/>
        </w:rPr>
        <w:tab/>
      </w:r>
      <w:r w:rsidR="00BD2EB7" w:rsidRPr="00FE74EF">
        <w:rPr>
          <w:rFonts w:ascii="Times New Roman" w:hAnsi="Times New Roman"/>
          <w:sz w:val="28"/>
          <w:szCs w:val="28"/>
        </w:rPr>
        <w:t>При заполнении форм карт подразделов разделов 1 и 2 реестра учитывается следующее.</w:t>
      </w:r>
    </w:p>
    <w:p w:rsidR="00C21482" w:rsidRPr="00DE05E2"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В формах карт 1.5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C21482" w:rsidRPr="00DE05E2"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В формах карт 1.5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C21482" w:rsidRPr="00C21482"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 xml:space="preserve">В формах </w:t>
      </w:r>
      <w:hyperlink w:anchor="P1771" w:history="1">
        <w:r w:rsidR="00BD2EB7" w:rsidRPr="00FE74EF">
          <w:rPr>
            <w:rFonts w:ascii="Times New Roman" w:hAnsi="Times New Roman"/>
            <w:color w:val="0000FF"/>
            <w:sz w:val="28"/>
            <w:szCs w:val="28"/>
          </w:rPr>
          <w:t>1.5</w:t>
        </w:r>
      </w:hyperlink>
      <w:r w:rsidR="00BD2EB7" w:rsidRPr="00FE74EF">
        <w:rPr>
          <w:rFonts w:ascii="Times New Roman" w:hAnsi="Times New Roman"/>
          <w:sz w:val="28"/>
          <w:szCs w:val="28"/>
        </w:rPr>
        <w:t xml:space="preserve"> в таблицах "Сведения об оборотоспособности" данные вносятся в следующем порядке:</w:t>
      </w:r>
    </w:p>
    <w:p w:rsidR="00C21482" w:rsidRPr="00C21482"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а) если имущество не ограничено в обороте, то в графу "Ограничен в обороте" и "Документы-основания ограничения оборота" вносятся слова "нет";</w:t>
      </w:r>
    </w:p>
    <w:p w:rsidR="00C21482" w:rsidRPr="00C21482"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 xml:space="preserve">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 </w:t>
      </w:r>
      <w:hyperlink r:id="rId8" w:history="1">
        <w:r w:rsidR="00BD2EB7" w:rsidRPr="00FE74EF">
          <w:rPr>
            <w:rFonts w:ascii="Times New Roman" w:hAnsi="Times New Roman"/>
            <w:color w:val="0000FF"/>
            <w:sz w:val="28"/>
            <w:szCs w:val="28"/>
          </w:rPr>
          <w:t>(пункт 3 статьи 3)</w:t>
        </w:r>
      </w:hyperlink>
      <w:r w:rsidR="00BD2EB7" w:rsidRPr="00FE74EF">
        <w:rPr>
          <w:rFonts w:ascii="Times New Roman" w:hAnsi="Times New Roman"/>
          <w:sz w:val="28"/>
          <w:szCs w:val="28"/>
        </w:rPr>
        <w:t>.</w:t>
      </w:r>
    </w:p>
    <w:p w:rsidR="00BD2EB7" w:rsidRPr="00FE74EF" w:rsidRDefault="00C21482" w:rsidP="00C21482">
      <w:pPr>
        <w:spacing w:after="0"/>
        <w:jc w:val="both"/>
        <w:rPr>
          <w:rFonts w:ascii="Times New Roman" w:hAnsi="Times New Roman"/>
          <w:sz w:val="28"/>
          <w:szCs w:val="28"/>
        </w:rPr>
      </w:pPr>
      <w:r w:rsidRPr="00DE05E2">
        <w:rPr>
          <w:rFonts w:ascii="Times New Roman" w:hAnsi="Times New Roman"/>
          <w:sz w:val="28"/>
          <w:szCs w:val="28"/>
        </w:rPr>
        <w:tab/>
      </w:r>
      <w:r w:rsidR="00BD2EB7" w:rsidRPr="00FE74EF">
        <w:rPr>
          <w:rFonts w:ascii="Times New Roman" w:hAnsi="Times New Roman"/>
          <w:sz w:val="28"/>
          <w:szCs w:val="28"/>
        </w:rPr>
        <w:t xml:space="preserve">В формах </w:t>
      </w:r>
      <w:hyperlink w:anchor="P1771" w:history="1">
        <w:r w:rsidR="00BD2EB7" w:rsidRPr="00FE74EF">
          <w:rPr>
            <w:rFonts w:ascii="Times New Roman" w:hAnsi="Times New Roman"/>
            <w:color w:val="0000FF"/>
            <w:sz w:val="28"/>
            <w:szCs w:val="28"/>
          </w:rPr>
          <w:t>1.5</w:t>
        </w:r>
      </w:hyperlink>
      <w:r w:rsidR="00BD2EB7" w:rsidRPr="00FE74EF">
        <w:rPr>
          <w:rFonts w:ascii="Times New Roman" w:hAnsi="Times New Roman"/>
          <w:sz w:val="28"/>
          <w:szCs w:val="28"/>
        </w:rPr>
        <w:t xml:space="preserve"> в таблицы "Сведения о государственной регистрации права собственности Республики Дагестан" и в форме карты таблицу "Сведения о государственной регистрации права собственности Республики Дагестан на долю в праве общей долевой собственности" данные вносятся в следующем порядке:</w:t>
      </w:r>
    </w:p>
    <w:p w:rsidR="00BD2EB7" w:rsidRPr="00FE74EF" w:rsidRDefault="00BD2EB7" w:rsidP="00BD2EB7">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 xml:space="preserve">а) в графе "Дата государственной регистрации права" указывается дата </w:t>
      </w:r>
      <w:r w:rsidRPr="00FE74EF">
        <w:rPr>
          <w:rFonts w:ascii="Times New Roman" w:hAnsi="Times New Roman" w:cs="Times New Roman"/>
          <w:sz w:val="28"/>
          <w:szCs w:val="28"/>
        </w:rPr>
        <w:lastRenderedPageBreak/>
        <w:t>присвоения номера регистрации права собственности Республики Дагестан в Едином государственном реестре недвижимости;</w:t>
      </w:r>
    </w:p>
    <w:p w:rsidR="00BD2EB7" w:rsidRPr="00FE74EF" w:rsidRDefault="00BD2EB7" w:rsidP="00BD2EB7">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б) в графе "Номер государственной регистрации права" указывается номер регистрации права собственности Республики Дагестан в Едином государственном реестре недвижимости;</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 Республики Дагестан (либо в случае отсутствия государственной регистрации права собственности - правоустанавливающих документов).</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 xml:space="preserve">В формах </w:t>
      </w:r>
      <w:hyperlink w:anchor="P1771" w:history="1">
        <w:r w:rsidRPr="00FE74EF">
          <w:rPr>
            <w:rFonts w:ascii="Times New Roman" w:hAnsi="Times New Roman" w:cs="Times New Roman"/>
            <w:color w:val="0000FF"/>
            <w:sz w:val="28"/>
            <w:szCs w:val="28"/>
          </w:rPr>
          <w:t>1.5</w:t>
        </w:r>
      </w:hyperlink>
      <w:r w:rsidRPr="00FE74EF">
        <w:rPr>
          <w:rFonts w:ascii="Times New Roman" w:hAnsi="Times New Roman" w:cs="Times New Roman"/>
          <w:sz w:val="28"/>
          <w:szCs w:val="28"/>
        </w:rPr>
        <w:t xml:space="preserve"> в таблицах "Сведения о правообладателе государственного имущества Республики Дагестан и государственной регистрации его права" данные вносятся в следующем порядке:</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а) в графе "Правообладатель государственного имущества Республики Дагестан":</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государственного имущества Республики Дагестан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строке "Краткое наименование" указывается краткое наименование правообладателя - юридического лица в соответствии с данными ЕГРЮЛ;</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строке "РНГИ" указывается реестровый номер государственного имущества, присвоенный правообладателю государственного имущества Республики Дагестан;</w:t>
      </w:r>
    </w:p>
    <w:p w:rsidR="00C21482" w:rsidRP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в строке "Вид права" указывается вид ограниченного вещного права, на котором имущество, находящееся в собственности Республики Дагестан, предоставлено правообладателю;</w:t>
      </w:r>
    </w:p>
    <w:p w:rsidR="00C21482" w:rsidRDefault="00BD2EB7" w:rsidP="00C21482">
      <w:pPr>
        <w:pStyle w:val="ConsPlusNormal"/>
        <w:ind w:firstLine="540"/>
        <w:jc w:val="both"/>
        <w:rPr>
          <w:rFonts w:ascii="Times New Roman" w:hAnsi="Times New Roman" w:cs="Times New Roman"/>
          <w:sz w:val="28"/>
          <w:szCs w:val="28"/>
        </w:rPr>
      </w:pPr>
      <w:r w:rsidRPr="00FE74EF">
        <w:rPr>
          <w:rFonts w:ascii="Times New Roman" w:hAnsi="Times New Roman" w:cs="Times New Roman"/>
          <w:sz w:val="28"/>
          <w:szCs w:val="28"/>
        </w:rPr>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C21482" w:rsidRDefault="00C21482" w:rsidP="00C214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BD2EB7" w:rsidRPr="00FE74EF">
        <w:rPr>
          <w:rFonts w:ascii="Times New Roman" w:hAnsi="Times New Roman" w:cs="Times New Roman"/>
          <w:sz w:val="28"/>
          <w:szCs w:val="28"/>
        </w:rPr>
        <w:t>) в графе "Номер государственной регистрации права" указывается номер регистрации права правообладателя государственного имущества Республики Дагестан в Едином государственном реестре недвижимости;</w:t>
      </w:r>
    </w:p>
    <w:p w:rsidR="00C21482" w:rsidRDefault="00C21482" w:rsidP="00C214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BD2EB7" w:rsidRPr="00FE74EF">
        <w:rPr>
          <w:rFonts w:ascii="Times New Roman" w:hAnsi="Times New Roman" w:cs="Times New Roman"/>
          <w:sz w:val="28"/>
          <w:szCs w:val="28"/>
        </w:rPr>
        <w:t xml:space="preserve">) в строке "Документы-основания" указываются наименования документов и их реквизиты (дата, номер; для соглашений (договоров) указываются стороны, </w:t>
      </w:r>
      <w:r w:rsidR="00BD2EB7" w:rsidRPr="00FE74EF">
        <w:rPr>
          <w:rFonts w:ascii="Times New Roman" w:hAnsi="Times New Roman" w:cs="Times New Roman"/>
          <w:sz w:val="28"/>
          <w:szCs w:val="28"/>
        </w:rPr>
        <w:lastRenderedPageBreak/>
        <w:t>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государственного имущества Республики Дагестан (либо в случае отсутствия государственной регистрации права - правоустанавливающих документов).</w:t>
      </w:r>
    </w:p>
    <w:p w:rsidR="005F3F3C" w:rsidRPr="00C21482" w:rsidRDefault="005F3F3C" w:rsidP="00C21482">
      <w:pPr>
        <w:pStyle w:val="ConsPlusNormal"/>
        <w:ind w:firstLine="540"/>
        <w:jc w:val="both"/>
        <w:rPr>
          <w:rFonts w:ascii="Times New Roman" w:hAnsi="Times New Roman" w:cs="Times New Roman"/>
          <w:sz w:val="28"/>
          <w:szCs w:val="28"/>
        </w:rPr>
      </w:pPr>
      <w:r w:rsidRPr="00FE74EF">
        <w:rPr>
          <w:rFonts w:ascii="Times New Roman" w:hAnsi="Times New Roman"/>
          <w:sz w:val="28"/>
          <w:szCs w:val="28"/>
        </w:rPr>
        <w:t xml:space="preserve">В приложениях N 1 к формам </w:t>
      </w:r>
      <w:hyperlink w:anchor="P1912" w:history="1">
        <w:r w:rsidRPr="00FE74EF">
          <w:rPr>
            <w:rStyle w:val="ad"/>
            <w:rFonts w:ascii="Times New Roman" w:hAnsi="Times New Roman"/>
            <w:sz w:val="28"/>
            <w:szCs w:val="28"/>
          </w:rPr>
          <w:t>1.5</w:t>
        </w:r>
      </w:hyperlink>
      <w:r w:rsidRPr="00FE74EF">
        <w:rPr>
          <w:rFonts w:ascii="Times New Roman" w:hAnsi="Times New Roman"/>
          <w:sz w:val="28"/>
          <w:szCs w:val="28"/>
        </w:rPr>
        <w:t xml:space="preserve"> "Ограничение (обременение)" данные вносятся в следующем порядке.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графу "Площадь, в отношении которой установлено ограничение (обременение)" вносятся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в отношении которой согласно документам основаниям установлено ограничение (обременение).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"Дата государственной регистрации ограничения (обременения)" указывается дата присвоения номера регистрации ограничения (обременения) в Едином государственном реестре недвижимости или ином реестре.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"Номер государственной регистрации ограничения (обременения)" указывается номер регистрации ограничения (обременения) в Едином государственном реестре недвижимости или ином реестре.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 ________ _____ г. N _____, номер регистрационного округа _____________ и иные реквизиты штампа регистрационной надписи на нем.</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"Лицо, в пользу которого установлено ограничение (обременение)":</w:t>
      </w:r>
    </w:p>
    <w:p w:rsidR="005F3F3C" w:rsidRPr="00FE74EF"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 xml:space="preserve">в строку "Полное наименование" вносятся полное наименование юридического лица или фамилия, имя и отчество индивидуального </w:t>
      </w:r>
      <w:r w:rsidRPr="00FE74EF">
        <w:rPr>
          <w:rFonts w:ascii="Times New Roman" w:hAnsi="Times New Roman"/>
          <w:sz w:val="28"/>
          <w:szCs w:val="28"/>
        </w:rPr>
        <w:lastRenderedPageBreak/>
        <w:t>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 xml:space="preserve">В формах приложений N 2 к </w:t>
      </w:r>
      <w:r w:rsidRPr="00FE74EF">
        <w:rPr>
          <w:rFonts w:ascii="Times New Roman" w:hAnsi="Times New Roman"/>
          <w:color w:val="0000FF"/>
          <w:sz w:val="28"/>
          <w:szCs w:val="28"/>
        </w:rPr>
        <w:t xml:space="preserve">карте </w:t>
      </w:r>
      <w:hyperlink w:anchor="P1963" w:history="1">
        <w:r w:rsidRPr="00FE74EF">
          <w:rPr>
            <w:rFonts w:ascii="Times New Roman" w:hAnsi="Times New Roman"/>
            <w:color w:val="0000FF"/>
            <w:sz w:val="28"/>
            <w:szCs w:val="28"/>
          </w:rPr>
          <w:t>1.5</w:t>
        </w:r>
      </w:hyperlink>
      <w:r w:rsidRPr="00FE74EF">
        <w:rPr>
          <w:rFonts w:ascii="Times New Roman" w:hAnsi="Times New Roman"/>
          <w:sz w:val="28"/>
          <w:szCs w:val="28"/>
        </w:rPr>
        <w:t xml:space="preserve"> в таблицах "Сведения о страховании объекта" данные вносятся в следующем порядке:</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"Реквизиты договора страхования":</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"Дата" указывается дата заключения договора в соответствии с договором страхования;</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"Номер" указывается номер договора в соответствии с договором страхования;</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"Вид договора" указывается предусмотренный Гражданским кодексом Российской Федерации вид договора в соответствии с договором страхования;</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"Страховщик":</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"Полное наименование" указывается полное наименование страховщика - юридического лица в соответствии с данными ЕГРЮЛ;</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строке "ОГРН" указывается основной государственный регистрационный номер страховщика - юридического лица согласно копиям свидетельств о государственной регистрации;</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"Размер страховой суммы, руб." указывается размер страховой суммы в рублях в соответствии с договором;</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"Размер страховой премии, руб." указывается размер страховой премии в рублях в соответствии с договором;</w:t>
      </w:r>
    </w:p>
    <w:p w:rsidR="00C21482" w:rsidRDefault="005F3F3C"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"Срок действия договора" указывается срок действия договора в соответствии с договором.</w:t>
      </w:r>
    </w:p>
    <w:p w:rsidR="00C21482" w:rsidRDefault="000C2EA1"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 xml:space="preserve">В форме </w:t>
      </w:r>
      <w:hyperlink w:anchor="P1771" w:history="1">
        <w:r w:rsidRPr="00FE74EF">
          <w:rPr>
            <w:rFonts w:ascii="Times New Roman" w:hAnsi="Times New Roman"/>
            <w:color w:val="0000FF"/>
            <w:sz w:val="28"/>
            <w:szCs w:val="28"/>
          </w:rPr>
          <w:t>карты 1.5</w:t>
        </w:r>
      </w:hyperlink>
      <w:r w:rsidRPr="00FE74EF">
        <w:rPr>
          <w:rFonts w:ascii="Times New Roman" w:hAnsi="Times New Roman"/>
          <w:sz w:val="28"/>
          <w:szCs w:val="28"/>
        </w:rPr>
        <w:t xml:space="preserve"> в таблице "Характеристики воздушного или морского судна, судна внутреннего плавания" данные вносятся в следующем порядке:</w:t>
      </w:r>
    </w:p>
    <w:p w:rsidR="00C21482" w:rsidRDefault="000C2EA1"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"Вид" напротив вида, соответствующего виду объекта недвижимости (строки "а"-"в"), проставляется "да", в остальных случаях указывается "нет".</w:t>
      </w:r>
    </w:p>
    <w:p w:rsidR="000C2EA1" w:rsidRPr="00FE74EF" w:rsidRDefault="000C2EA1" w:rsidP="00C21482">
      <w:pPr>
        <w:tabs>
          <w:tab w:val="left" w:pos="993"/>
        </w:tabs>
        <w:spacing w:after="0"/>
        <w:ind w:firstLine="709"/>
        <w:rPr>
          <w:rFonts w:ascii="Times New Roman" w:hAnsi="Times New Roman"/>
          <w:sz w:val="28"/>
          <w:szCs w:val="28"/>
        </w:rPr>
      </w:pPr>
      <w:r w:rsidRPr="00FE74EF">
        <w:rPr>
          <w:rFonts w:ascii="Times New Roman" w:hAnsi="Times New Roman"/>
          <w:sz w:val="28"/>
          <w:szCs w:val="28"/>
        </w:rPr>
        <w:t>В графе "Регистрационный номер" указываются номер государственной регистрации соответствующего судна и дата его присвоения в соответствии с копиями свидетельств о государственной регистрации судна либо иным документом, подтверждающим указанные номер и дату.</w:t>
      </w:r>
    </w:p>
    <w:p w:rsidR="00C21482" w:rsidRDefault="000C2EA1" w:rsidP="000C2EA1">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 xml:space="preserve">В графе "Серийный (заводской) номер" указывается серийный (заводской) </w:t>
      </w:r>
      <w:r w:rsidRPr="00FE74EF">
        <w:rPr>
          <w:rFonts w:ascii="Times New Roman" w:hAnsi="Times New Roman" w:cs="Times New Roman"/>
          <w:sz w:val="28"/>
          <w:szCs w:val="28"/>
        </w:rPr>
        <w:lastRenderedPageBreak/>
        <w:t>номер воздушного судна, присвоенный ему изготовителем. Указанный номер подтверждается копией свидетельства о государственной регистрации прав на воздушное судно или выпиской из Единого государственного реестра прав на воздушные суда и сделок с ними либо иным документом, подтверждающим серийный (заводской) номер воздушного судна.</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"Идентификационный номер судна" указывается идентификационный номер судна внутреннего плавания или идентификационный номер морского судна, присвоенный Международной морской организацией, в соответствии с выпиской из реестра маломерных судов, Государственного судового реестра, Российского международного реестра судов, реестра строящихся судов или иным документом, подтверждающим указанные сведения.</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"Место (аэродром) базирования" указывается адрес аэродрома или иное описание местоположения базирования воздушного судна в соответствии с выпиской из Единого государственного реестра прав на воздушные суда и сделок с ними, Государственного реестра гражданских воздушных судов Российской Федерации или Реестра воздушных судов авиации общего назначения Российской Федерации либо иным документом, подтверждающим его место базирования.</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"Порт (место) регистрации (приписки)" указываются наименование и адрес порта регистрации или места приписки морского судна либо судна внутреннего плавания в соответствии с выпиской из Государственного судового реестра, реестра маломерных судов, реестра строящихся судов или иным документом, подтверждающим указанные сведения.</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"Место и год постройки" указываются адрес судостроительной организации, порта или места постройки судна внутреннего плавания либо морского судна и год его постройки в соответствии с выпиской из реестра маломерных судов, Государственного судового реестра или иным документом, подтверждающим адрес и год постройки.</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"Место строительства (для строящихся судов)" указывается адрес места строительства судна внутреннего плавания либо морского судна в соответствии с выпиской из реестра строящихся судов или иным документом, подтверждающим указанное сведение.</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"Наименование" указывается наименование судна в соответствии с данными учетных реестров, распространяющихся на данный вид судов.</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графу "Назначение" вносится основное назначение объекта учета, например пассажирское, промысловое или торговое (для морского судна), или иное назначение объекта учета в соответствии с учетного реестра, распространяющегося на данный вид судна.</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 xml:space="preserve">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w:t>
      </w:r>
      <w:r w:rsidRPr="00FE74EF">
        <w:rPr>
          <w:rFonts w:ascii="Times New Roman" w:hAnsi="Times New Roman" w:cs="Times New Roman"/>
          <w:sz w:val="28"/>
          <w:szCs w:val="28"/>
        </w:rPr>
        <w:lastRenderedPageBreak/>
        <w:t>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реконструкции,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графу "Инвентарный номер" вносится инвентарный номер объекта учета в соответствии с инвентаризационной описью.</w:t>
      </w:r>
    </w:p>
    <w:p w:rsidR="00C21482"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0C2EA1" w:rsidRPr="00FE74EF" w:rsidRDefault="000C2EA1" w:rsidP="00C21482">
      <w:pPr>
        <w:pStyle w:val="ConsPlusNormal"/>
        <w:ind w:firstLine="709"/>
        <w:jc w:val="both"/>
        <w:rPr>
          <w:rFonts w:ascii="Times New Roman" w:hAnsi="Times New Roman" w:cs="Times New Roman"/>
          <w:sz w:val="28"/>
          <w:szCs w:val="28"/>
        </w:rPr>
      </w:pPr>
      <w:r w:rsidRPr="00FE74EF">
        <w:rPr>
          <w:rFonts w:ascii="Times New Roman" w:hAnsi="Times New Roman" w:cs="Times New Roman"/>
          <w:sz w:val="28"/>
          <w:szCs w:val="28"/>
        </w:rPr>
        <w:t>В графе "Наличие заключения об аварийности, выданного в установленном порядке" указываются основные реквизиты документа, в соответствии с которым объект учета был признан аварийным и подлежащим сносу или реконструкции. В случае отсутствия такого документа указывается "нет".</w:t>
      </w:r>
    </w:p>
    <w:p w:rsidR="00BD2EB7" w:rsidRPr="00FE74EF" w:rsidRDefault="00BD2EB7" w:rsidP="000C2EA1">
      <w:pPr>
        <w:tabs>
          <w:tab w:val="left" w:pos="993"/>
        </w:tabs>
        <w:ind w:left="360"/>
        <w:jc w:val="both"/>
        <w:rPr>
          <w:rFonts w:ascii="Times New Roman" w:hAnsi="Times New Roman"/>
          <w:sz w:val="28"/>
          <w:szCs w:val="28"/>
        </w:rPr>
      </w:pPr>
    </w:p>
    <w:p w:rsidR="00776564" w:rsidRPr="00FE74EF" w:rsidRDefault="00776564" w:rsidP="00C21482">
      <w:pPr>
        <w:pStyle w:val="a7"/>
        <w:ind w:firstLine="709"/>
        <w:jc w:val="center"/>
        <w:rPr>
          <w:rFonts w:ascii="Times New Roman" w:hAnsi="Times New Roman"/>
          <w:b/>
          <w:sz w:val="28"/>
          <w:szCs w:val="28"/>
        </w:rPr>
      </w:pPr>
      <w:r w:rsidRPr="00FE74EF">
        <w:rPr>
          <w:rFonts w:ascii="Times New Roman" w:hAnsi="Times New Roman"/>
          <w:b/>
          <w:sz w:val="28"/>
          <w:szCs w:val="28"/>
        </w:rPr>
        <w:t>В целях учета в реестре государственного имущества Республики Дагестан сведений о воздушном или морском судне, судне внутреннего плавания, находящемся в собственности Республики Дагестан (далее – судно):</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 выписка из Государственного судового реестра или реестра маломерных судов на морские суда и суда внутреннего плавания или выписку из Единого государственного реестра прав на воздушные суда на воздушные суда;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2) выписка из инвентаризационной описи правообладателя, содержащая сведения об инвентарном номере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3) карточка учета основных средств в отношении помещения;</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 xml:space="preserve">4)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w:t>
      </w:r>
      <w:r w:rsidRPr="00FE74EF">
        <w:rPr>
          <w:rFonts w:ascii="Times New Roman" w:hAnsi="Times New Roman"/>
          <w:sz w:val="28"/>
          <w:szCs w:val="28"/>
        </w:rPr>
        <w:lastRenderedPageBreak/>
        <w:t>№ 157н</w:t>
      </w:r>
      <w:r w:rsidRPr="00FE74EF">
        <w:rPr>
          <w:rStyle w:val="a5"/>
          <w:rFonts w:ascii="Times New Roman" w:hAnsi="Times New Roman"/>
          <w:sz w:val="28"/>
          <w:szCs w:val="28"/>
        </w:rPr>
        <w:footnoteReference w:id="4"/>
      </w:r>
      <w:r w:rsidRPr="00FE74EF">
        <w:rPr>
          <w:rFonts w:ascii="Times New Roman" w:hAnsi="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Pr="00FE74EF">
        <w:rPr>
          <w:rStyle w:val="a5"/>
          <w:rFonts w:ascii="Times New Roman" w:hAnsi="Times New Roman"/>
          <w:sz w:val="28"/>
          <w:szCs w:val="28"/>
        </w:rPr>
        <w:footnoteReference w:id="5"/>
      </w:r>
      <w:r w:rsidRPr="00FE74EF">
        <w:rPr>
          <w:rFonts w:ascii="Times New Roman" w:hAnsi="Times New Roman"/>
          <w:sz w:val="28"/>
          <w:szCs w:val="28"/>
        </w:rPr>
        <w:t>), в отношении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5) заключение об аварийности судна, выданное в установленном порядке.</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6) копии документов, на основании которых возникло и/или было зарегистрировано право собственности Республики Дагестан на судно;</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7)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8) правоустанавливающие документы, на основании которых возникло и/или было зарегистрировано право правообладателя на судно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9) документы, на основании которых возникло и/или было зарегистрировано обременение в отношении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10)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11) фотографии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12) акт фактического осмотра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13) копия договора страхования судна;</w:t>
      </w:r>
    </w:p>
    <w:p w:rsidR="00776564" w:rsidRPr="00FE74EF" w:rsidRDefault="00776564" w:rsidP="00776564">
      <w:pPr>
        <w:pStyle w:val="a7"/>
        <w:spacing w:line="360" w:lineRule="auto"/>
        <w:ind w:firstLine="709"/>
        <w:jc w:val="both"/>
        <w:rPr>
          <w:rFonts w:ascii="Times New Roman" w:hAnsi="Times New Roman"/>
          <w:sz w:val="28"/>
          <w:szCs w:val="28"/>
        </w:rPr>
      </w:pPr>
      <w:r w:rsidRPr="00FE74EF">
        <w:rPr>
          <w:rFonts w:ascii="Times New Roman" w:hAnsi="Times New Roman"/>
          <w:sz w:val="28"/>
          <w:szCs w:val="28"/>
        </w:rPr>
        <w:t>14) выписка из Единого государственного реестра юридических лиц в отношении страховщика.</w:t>
      </w:r>
    </w:p>
    <w:p w:rsidR="00776564" w:rsidRPr="00BD2EB7" w:rsidRDefault="00776564" w:rsidP="000C2EA1">
      <w:pPr>
        <w:tabs>
          <w:tab w:val="left" w:pos="993"/>
        </w:tabs>
        <w:ind w:left="360"/>
        <w:jc w:val="both"/>
      </w:pPr>
    </w:p>
    <w:sectPr w:rsidR="00776564" w:rsidRPr="00BD2EB7" w:rsidSect="00BD2EB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084" w:rsidRDefault="00CF6084" w:rsidP="00585385">
      <w:pPr>
        <w:spacing w:after="0" w:line="240" w:lineRule="auto"/>
      </w:pPr>
      <w:r>
        <w:separator/>
      </w:r>
    </w:p>
  </w:endnote>
  <w:endnote w:type="continuationSeparator" w:id="0">
    <w:p w:rsidR="00CF6084" w:rsidRDefault="00CF6084" w:rsidP="0058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084" w:rsidRDefault="00CF6084" w:rsidP="00585385">
      <w:pPr>
        <w:spacing w:after="0" w:line="240" w:lineRule="auto"/>
      </w:pPr>
      <w:r>
        <w:separator/>
      </w:r>
    </w:p>
  </w:footnote>
  <w:footnote w:type="continuationSeparator" w:id="0">
    <w:p w:rsidR="00CF6084" w:rsidRDefault="00CF6084" w:rsidP="00585385">
      <w:pPr>
        <w:spacing w:after="0" w:line="240" w:lineRule="auto"/>
      </w:pPr>
      <w:r>
        <w:continuationSeparator/>
      </w:r>
    </w:p>
  </w:footnote>
  <w:footnote w:id="1">
    <w:p w:rsidR="00585385" w:rsidRPr="00094518" w:rsidRDefault="00585385" w:rsidP="00585385">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
    <w:p w:rsidR="00585385" w:rsidRPr="00094518" w:rsidRDefault="00585385" w:rsidP="00585385">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585385" w:rsidRPr="00094518" w:rsidRDefault="00585385" w:rsidP="00585385">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776564" w:rsidRPr="00CC7AFE" w:rsidRDefault="00776564" w:rsidP="00776564">
      <w:pPr>
        <w:pStyle w:val="a3"/>
        <w:rPr>
          <w:sz w:val="24"/>
          <w:szCs w:val="24"/>
        </w:rPr>
      </w:pPr>
      <w:r w:rsidRPr="00CC7AFE">
        <w:rPr>
          <w:rStyle w:val="a5"/>
          <w:sz w:val="24"/>
          <w:szCs w:val="24"/>
        </w:rPr>
        <w:footnoteRef/>
      </w:r>
      <w:r w:rsidRPr="00CC7AFE">
        <w:rPr>
          <w:sz w:val="24"/>
          <w:szCs w:val="24"/>
        </w:rPr>
        <w:t xml:space="preserve"> Для государственный учреждений</w:t>
      </w:r>
      <w:r>
        <w:rPr>
          <w:sz w:val="24"/>
          <w:szCs w:val="24"/>
        </w:rPr>
        <w:t xml:space="preserve"> Республики Дагестан</w:t>
      </w:r>
    </w:p>
  </w:footnote>
  <w:footnote w:id="5">
    <w:p w:rsidR="00776564" w:rsidRPr="00CC7AFE" w:rsidRDefault="00776564" w:rsidP="00776564">
      <w:pPr>
        <w:pStyle w:val="a3"/>
        <w:rPr>
          <w:sz w:val="24"/>
          <w:szCs w:val="24"/>
        </w:rPr>
      </w:pPr>
      <w:r w:rsidRPr="00CC7AFE">
        <w:rPr>
          <w:rStyle w:val="a5"/>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54489"/>
      <w:docPartObj>
        <w:docPartGallery w:val="Page Numbers (Top of Page)"/>
        <w:docPartUnique/>
      </w:docPartObj>
    </w:sdtPr>
    <w:sdtEndPr>
      <w:rPr>
        <w:rFonts w:ascii="Times New Roman" w:hAnsi="Times New Roman"/>
        <w:sz w:val="28"/>
        <w:szCs w:val="28"/>
      </w:rPr>
    </w:sdtEndPr>
    <w:sdtContent>
      <w:p w:rsidR="009E6666" w:rsidRPr="009E6666" w:rsidRDefault="006312FF">
        <w:pPr>
          <w:pStyle w:val="a9"/>
          <w:jc w:val="center"/>
          <w:rPr>
            <w:rFonts w:ascii="Times New Roman" w:hAnsi="Times New Roman"/>
            <w:sz w:val="28"/>
            <w:szCs w:val="28"/>
          </w:rPr>
        </w:pPr>
        <w:r w:rsidRPr="009E6666">
          <w:rPr>
            <w:rFonts w:ascii="Times New Roman" w:hAnsi="Times New Roman"/>
            <w:sz w:val="28"/>
            <w:szCs w:val="28"/>
          </w:rPr>
          <w:fldChar w:fldCharType="begin"/>
        </w:r>
        <w:r w:rsidR="009E6666" w:rsidRPr="009E6666">
          <w:rPr>
            <w:rFonts w:ascii="Times New Roman" w:hAnsi="Times New Roman"/>
            <w:sz w:val="28"/>
            <w:szCs w:val="28"/>
          </w:rPr>
          <w:instrText xml:space="preserve"> PAGE   \* MERGEFORMAT </w:instrText>
        </w:r>
        <w:r w:rsidRPr="009E6666">
          <w:rPr>
            <w:rFonts w:ascii="Times New Roman" w:hAnsi="Times New Roman"/>
            <w:sz w:val="28"/>
            <w:szCs w:val="28"/>
          </w:rPr>
          <w:fldChar w:fldCharType="separate"/>
        </w:r>
        <w:r w:rsidR="00DE05E2">
          <w:rPr>
            <w:rFonts w:ascii="Times New Roman" w:hAnsi="Times New Roman"/>
            <w:noProof/>
            <w:sz w:val="28"/>
            <w:szCs w:val="28"/>
          </w:rPr>
          <w:t>2</w:t>
        </w:r>
        <w:r w:rsidRPr="009E6666">
          <w:rPr>
            <w:rFonts w:ascii="Times New Roman" w:hAnsi="Times New Roman"/>
            <w:sz w:val="28"/>
            <w:szCs w:val="28"/>
          </w:rPr>
          <w:fldChar w:fldCharType="end"/>
        </w:r>
      </w:p>
    </w:sdtContent>
  </w:sdt>
  <w:p w:rsidR="009E6666" w:rsidRDefault="009E666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540D7"/>
    <w:multiLevelType w:val="hybridMultilevel"/>
    <w:tmpl w:val="76006906"/>
    <w:lvl w:ilvl="0" w:tplc="94005E7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5385"/>
    <w:rsid w:val="000C2EA1"/>
    <w:rsid w:val="001067C1"/>
    <w:rsid w:val="003F59CB"/>
    <w:rsid w:val="00585385"/>
    <w:rsid w:val="005E489E"/>
    <w:rsid w:val="005F3F3C"/>
    <w:rsid w:val="006312FF"/>
    <w:rsid w:val="00776564"/>
    <w:rsid w:val="008D4100"/>
    <w:rsid w:val="009E6666"/>
    <w:rsid w:val="00BD2EB7"/>
    <w:rsid w:val="00C21482"/>
    <w:rsid w:val="00CF6084"/>
    <w:rsid w:val="00D37AF4"/>
    <w:rsid w:val="00DE05E2"/>
    <w:rsid w:val="00FC30A1"/>
    <w:rsid w:val="00FE7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C73A"/>
  <w15:docId w15:val="{401B8F90-58FE-44D8-8E29-BF2354E7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8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85385"/>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rsid w:val="00585385"/>
    <w:rPr>
      <w:rFonts w:ascii="Times New Roman" w:eastAsia="Times New Roman" w:hAnsi="Times New Roman" w:cs="Times New Roman"/>
      <w:sz w:val="20"/>
      <w:szCs w:val="20"/>
      <w:lang w:eastAsia="ru-RU"/>
    </w:rPr>
  </w:style>
  <w:style w:type="character" w:styleId="a5">
    <w:name w:val="footnote reference"/>
    <w:uiPriority w:val="99"/>
    <w:rsid w:val="00585385"/>
    <w:rPr>
      <w:vertAlign w:val="superscript"/>
    </w:rPr>
  </w:style>
  <w:style w:type="table" w:styleId="a6">
    <w:name w:val="Table Grid"/>
    <w:basedOn w:val="a1"/>
    <w:rsid w:val="0058538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85385"/>
    <w:pPr>
      <w:spacing w:after="0" w:line="240" w:lineRule="auto"/>
    </w:pPr>
    <w:rPr>
      <w:rFonts w:ascii="Calibri" w:eastAsia="Times New Roman" w:hAnsi="Calibri" w:cs="Times New Roman"/>
    </w:rPr>
  </w:style>
  <w:style w:type="paragraph" w:styleId="a8">
    <w:name w:val="List Paragraph"/>
    <w:basedOn w:val="a"/>
    <w:uiPriority w:val="34"/>
    <w:qFormat/>
    <w:rsid w:val="00585385"/>
    <w:pPr>
      <w:ind w:left="720"/>
      <w:contextualSpacing/>
    </w:pPr>
  </w:style>
  <w:style w:type="paragraph" w:styleId="a9">
    <w:name w:val="header"/>
    <w:basedOn w:val="a"/>
    <w:link w:val="aa"/>
    <w:uiPriority w:val="99"/>
    <w:unhideWhenUsed/>
    <w:rsid w:val="009E666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6666"/>
    <w:rPr>
      <w:rFonts w:ascii="Calibri" w:eastAsia="Times New Roman" w:hAnsi="Calibri" w:cs="Times New Roman"/>
    </w:rPr>
  </w:style>
  <w:style w:type="paragraph" w:styleId="ab">
    <w:name w:val="footer"/>
    <w:basedOn w:val="a"/>
    <w:link w:val="ac"/>
    <w:uiPriority w:val="99"/>
    <w:semiHidden/>
    <w:unhideWhenUsed/>
    <w:rsid w:val="009E666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E6666"/>
    <w:rPr>
      <w:rFonts w:ascii="Calibri" w:eastAsia="Times New Roman" w:hAnsi="Calibri" w:cs="Times New Roman"/>
    </w:rPr>
  </w:style>
  <w:style w:type="paragraph" w:customStyle="1" w:styleId="ConsPlusNormal">
    <w:name w:val="ConsPlusNormal"/>
    <w:rsid w:val="00BD2EB7"/>
    <w:pPr>
      <w:widowControl w:val="0"/>
      <w:autoSpaceDE w:val="0"/>
      <w:autoSpaceDN w:val="0"/>
      <w:spacing w:after="0" w:line="240" w:lineRule="auto"/>
    </w:pPr>
    <w:rPr>
      <w:rFonts w:ascii="Calibri" w:eastAsia="Times New Roman" w:hAnsi="Calibri" w:cs="Calibri"/>
      <w:szCs w:val="20"/>
      <w:lang w:eastAsia="ru-RU"/>
    </w:rPr>
  </w:style>
  <w:style w:type="character" w:styleId="ad">
    <w:name w:val="Hyperlink"/>
    <w:basedOn w:val="a0"/>
    <w:uiPriority w:val="99"/>
    <w:unhideWhenUsed/>
    <w:rsid w:val="005F3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732989">
      <w:bodyDiv w:val="1"/>
      <w:marLeft w:val="0"/>
      <w:marRight w:val="0"/>
      <w:marTop w:val="0"/>
      <w:marBottom w:val="0"/>
      <w:divBdr>
        <w:top w:val="none" w:sz="0" w:space="0" w:color="auto"/>
        <w:left w:val="none" w:sz="0" w:space="0" w:color="auto"/>
        <w:bottom w:val="none" w:sz="0" w:space="0" w:color="auto"/>
        <w:right w:val="none" w:sz="0" w:space="0" w:color="auto"/>
      </w:divBdr>
    </w:div>
    <w:div w:id="20893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4DF67642241FD9CBB477E97DD679A798629265F90699E1AB143368FF7801992C7C7C2D9F4ECA9Q9k6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3902</Words>
  <Characters>22244</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12</cp:revision>
  <cp:lastPrinted>2019-02-20T17:26:00Z</cp:lastPrinted>
  <dcterms:created xsi:type="dcterms:W3CDTF">2018-11-01T13:35:00Z</dcterms:created>
  <dcterms:modified xsi:type="dcterms:W3CDTF">2019-03-17T17:19:00Z</dcterms:modified>
</cp:coreProperties>
</file>