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189" w:rsidRDefault="008A2189" w:rsidP="008A2189">
      <w:pPr>
        <w:autoSpaceDE w:val="0"/>
        <w:autoSpaceDN w:val="0"/>
        <w:spacing w:after="120" w:line="240" w:lineRule="auto"/>
        <w:jc w:val="center"/>
        <w:rPr>
          <w:rFonts w:ascii="Times New Roman" w:hAnsi="Times New Roman"/>
          <w:sz w:val="28"/>
          <w:szCs w:val="28"/>
        </w:rPr>
      </w:pPr>
      <w:r>
        <w:rPr>
          <w:rFonts w:ascii="Times New Roman" w:hAnsi="Times New Roman"/>
          <w:sz w:val="28"/>
          <w:szCs w:val="28"/>
        </w:rPr>
        <w:t xml:space="preserve">МИНИСТЕРСТВО ПО ЗЕМЕЛЬНЫМ И ИМУЩЕСТВЕННЫМ ОТНОШЕНИЯМ РЕСПУБЛИКИ ДАГЕСТАН </w:t>
      </w:r>
    </w:p>
    <w:p w:rsidR="008A2189" w:rsidRDefault="008A2189" w:rsidP="008A2189">
      <w:pPr>
        <w:autoSpaceDE w:val="0"/>
        <w:autoSpaceDN w:val="0"/>
        <w:spacing w:after="120" w:line="240" w:lineRule="auto"/>
        <w:jc w:val="center"/>
        <w:rPr>
          <w:rFonts w:ascii="Times New Roman" w:hAnsi="Times New Roman"/>
          <w:sz w:val="28"/>
          <w:szCs w:val="28"/>
        </w:rPr>
      </w:pPr>
      <w:r>
        <w:rPr>
          <w:rFonts w:ascii="Times New Roman" w:hAnsi="Times New Roman"/>
          <w:sz w:val="28"/>
          <w:szCs w:val="28"/>
        </w:rPr>
        <w:t xml:space="preserve">ОТДЕЛ РЕЕСТРА ГОСУДАРСТВЕННОГО ИМУЩЕСТВА  </w:t>
      </w:r>
      <w:r>
        <w:rPr>
          <w:rFonts w:ascii="Times New Roman" w:hAnsi="Times New Roman"/>
          <w:sz w:val="28"/>
          <w:szCs w:val="28"/>
        </w:rPr>
        <w:br/>
        <w:t> И КОНТРОЛЯ ОФОРМЛЕНИЯ ПРАВ</w:t>
      </w: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autoSpaceDE w:val="0"/>
        <w:autoSpaceDN w:val="0"/>
        <w:spacing w:after="120" w:line="240" w:lineRule="auto"/>
        <w:jc w:val="center"/>
        <w:rPr>
          <w:rFonts w:ascii="Times New Roman" w:hAnsi="Times New Roman"/>
          <w:b/>
          <w:sz w:val="36"/>
          <w:szCs w:val="36"/>
        </w:rPr>
      </w:pPr>
    </w:p>
    <w:p w:rsidR="008A2189" w:rsidRDefault="008A2189" w:rsidP="008A2189">
      <w:pPr>
        <w:autoSpaceDE w:val="0"/>
        <w:autoSpaceDN w:val="0"/>
        <w:spacing w:after="0" w:line="240" w:lineRule="auto"/>
        <w:jc w:val="center"/>
        <w:rPr>
          <w:rFonts w:ascii="Times New Roman" w:hAnsi="Times New Roman"/>
          <w:b/>
          <w:sz w:val="32"/>
          <w:szCs w:val="32"/>
        </w:rPr>
      </w:pPr>
      <w:r>
        <w:rPr>
          <w:rFonts w:ascii="Times New Roman" w:hAnsi="Times New Roman"/>
          <w:b/>
          <w:sz w:val="36"/>
          <w:szCs w:val="36"/>
        </w:rPr>
        <w:t>МЕТОДИЧЕСКОЕ ПОСОБИЕ</w:t>
      </w:r>
      <w:r>
        <w:rPr>
          <w:rFonts w:ascii="Times New Roman" w:hAnsi="Times New Roman"/>
          <w:b/>
          <w:sz w:val="32"/>
          <w:szCs w:val="32"/>
        </w:rPr>
        <w:t xml:space="preserve"> </w:t>
      </w:r>
      <w:r>
        <w:rPr>
          <w:rFonts w:ascii="Times New Roman" w:hAnsi="Times New Roman"/>
          <w:b/>
          <w:sz w:val="32"/>
          <w:szCs w:val="32"/>
        </w:rPr>
        <w:br/>
        <w:t>по заполнению карт сведений об объектах учета государственного имущества Республики Дагестан</w:t>
      </w:r>
    </w:p>
    <w:p w:rsidR="008A2189" w:rsidRDefault="008A2189" w:rsidP="008A2189">
      <w:pPr>
        <w:autoSpaceDE w:val="0"/>
        <w:autoSpaceDN w:val="0"/>
        <w:spacing w:after="0" w:line="240" w:lineRule="auto"/>
        <w:jc w:val="center"/>
        <w:rPr>
          <w:rFonts w:ascii="Times New Roman" w:hAnsi="Times New Roman"/>
          <w:b/>
          <w:sz w:val="32"/>
          <w:szCs w:val="32"/>
        </w:rPr>
      </w:pPr>
      <w:r>
        <w:rPr>
          <w:rFonts w:ascii="Times New Roman" w:hAnsi="Times New Roman"/>
          <w:b/>
          <w:sz w:val="32"/>
          <w:szCs w:val="32"/>
        </w:rPr>
        <w:t xml:space="preserve">(Карта № </w:t>
      </w:r>
      <w:r>
        <w:rPr>
          <w:rFonts w:ascii="Times New Roman" w:hAnsi="Times New Roman"/>
          <w:b/>
          <w:sz w:val="32"/>
          <w:szCs w:val="32"/>
        </w:rPr>
        <w:t>2.3</w:t>
      </w:r>
      <w:r>
        <w:rPr>
          <w:rFonts w:ascii="Times New Roman" w:hAnsi="Times New Roman"/>
          <w:b/>
          <w:sz w:val="32"/>
          <w:szCs w:val="32"/>
        </w:rPr>
        <w:t>)</w:t>
      </w: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autoSpaceDE w:val="0"/>
        <w:autoSpaceDN w:val="0"/>
        <w:spacing w:after="120" w:line="240" w:lineRule="auto"/>
        <w:jc w:val="center"/>
        <w:rPr>
          <w:rFonts w:ascii="Times New Roman" w:hAnsi="Times New Roman"/>
          <w:b/>
          <w:sz w:val="28"/>
          <w:szCs w:val="28"/>
        </w:rPr>
      </w:pPr>
      <w:r>
        <w:rPr>
          <w:rFonts w:ascii="Times New Roman" w:hAnsi="Times New Roman"/>
          <w:b/>
          <w:sz w:val="28"/>
          <w:szCs w:val="28"/>
        </w:rPr>
        <w:t>Махачкала 2019 г.</w:t>
      </w:r>
    </w:p>
    <w:p w:rsidR="008A2189" w:rsidRDefault="008A2189" w:rsidP="008A2189">
      <w:pPr>
        <w:autoSpaceDE w:val="0"/>
        <w:autoSpaceDN w:val="0"/>
        <w:spacing w:after="120" w:line="240" w:lineRule="auto"/>
        <w:jc w:val="center"/>
        <w:rPr>
          <w:rFonts w:ascii="Times New Roman" w:hAnsi="Times New Roman"/>
          <w:b/>
          <w:sz w:val="28"/>
          <w:szCs w:val="28"/>
        </w:rPr>
      </w:pPr>
    </w:p>
    <w:p w:rsidR="008A2189" w:rsidRDefault="008A2189" w:rsidP="008A2189">
      <w:pPr>
        <w:tabs>
          <w:tab w:val="left" w:pos="426"/>
        </w:tabs>
        <w:autoSpaceDE w:val="0"/>
        <w:autoSpaceDN w:val="0"/>
        <w:spacing w:after="0" w:line="360" w:lineRule="auto"/>
        <w:jc w:val="center"/>
        <w:rPr>
          <w:rFonts w:ascii="Times New Roman" w:hAnsi="Times New Roman"/>
          <w:b/>
          <w:sz w:val="24"/>
          <w:szCs w:val="24"/>
        </w:rPr>
      </w:pPr>
      <w:bookmarkStart w:id="0" w:name="_GoBack"/>
      <w:bookmarkEnd w:id="0"/>
      <w:r>
        <w:rPr>
          <w:rFonts w:ascii="Times New Roman" w:hAnsi="Times New Roman"/>
          <w:b/>
          <w:sz w:val="24"/>
          <w:szCs w:val="24"/>
        </w:rPr>
        <w:lastRenderedPageBreak/>
        <w:t>Введение</w:t>
      </w:r>
    </w:p>
    <w:p w:rsidR="008A2189" w:rsidRDefault="008A2189" w:rsidP="008A2189">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2018 году был полностью пересмотрен подход к организации ведения учета реестра государственного имущества Республики Дагестан.</w:t>
      </w:r>
    </w:p>
    <w:p w:rsidR="008A2189" w:rsidRDefault="008A2189" w:rsidP="008A2189">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соответствии с Планом мероприятий («дорожной карты») по повышению качества управления государственным имуществом Республики Дагестан (первый этап), утвержденным распоряжением Правительства Республики Дагестан от 20 марта 2018 г. № 47-р, правила ведения реестра государственного имущества Республики Дагестан приведены в соответствие с практикой, сформировавшейся на федеральном уровне.</w:t>
      </w:r>
    </w:p>
    <w:p w:rsidR="008A2189" w:rsidRDefault="008A2189" w:rsidP="008A2189">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Новый порядок ведения реестра государственного имущества определен постановлением Правительства Республики Дагестан «О совершенствовании учета государственного имущества Республики Дагестан» от 12 июля 2018 г. № 88.</w:t>
      </w:r>
    </w:p>
    <w:p w:rsidR="008A2189" w:rsidRDefault="008A2189" w:rsidP="008A2189">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Постановлением утверждено Положение об учете государственного имущества Республики Дагестан.</w:t>
      </w:r>
    </w:p>
    <w:p w:rsidR="008A2189" w:rsidRDefault="008A2189" w:rsidP="008A2189">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соответствии с Положением об учете государственного имущества Республики Дагестан объектами учета государственного имущества Республики Дагестан (далее - объекты учета) определяется расположенное на территории Российской Федерации или за рубежом следующее государственное имущество Республики Дагестан:</w:t>
      </w:r>
    </w:p>
    <w:p w:rsidR="008A2189" w:rsidRDefault="008A2189" w:rsidP="008A2189">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а)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помещения в них, объект незавершенного строительства, единый недвижимый комплекс, а также подлежащие государственной регистрации воздушные и морские суда, суда внутреннего плавания, космические объекты либо иное имущество, отнесенное законом к недвижимому имуществу);</w:t>
      </w:r>
    </w:p>
    <w:p w:rsidR="008A2189" w:rsidRDefault="008A2189" w:rsidP="008A2189">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б) движимые вещи (документарные ценные бумаги (акции) либо иное не относящееся к недвижимым вещам имущество);</w:t>
      </w:r>
    </w:p>
    <w:p w:rsidR="008A2189" w:rsidRDefault="008A2189" w:rsidP="008A2189">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иное имущество, в том числе бездокументарные ценные бумаги, не относящееся к недвижимым и движимым вещам.</w:t>
      </w:r>
    </w:p>
    <w:p w:rsidR="008A2189" w:rsidRDefault="008A2189" w:rsidP="008A2189">
      <w:pPr>
        <w:autoSpaceDE w:val="0"/>
        <w:autoSpaceDN w:val="0"/>
        <w:spacing w:after="0" w:line="240" w:lineRule="auto"/>
        <w:jc w:val="both"/>
        <w:rPr>
          <w:rFonts w:ascii="Times New Roman" w:hAnsi="Times New Roman"/>
          <w:b/>
          <w:sz w:val="28"/>
          <w:szCs w:val="28"/>
        </w:rPr>
      </w:pPr>
      <w:r>
        <w:rPr>
          <w:rFonts w:ascii="Times New Roman" w:hAnsi="Times New Roman"/>
          <w:sz w:val="24"/>
          <w:szCs w:val="24"/>
          <w:lang w:eastAsia="ru-RU"/>
        </w:rPr>
        <w:t>Реестр включает 3 раздела: о недвижимом имуществе; о движимом и ином имуществе; о лицах, обладающих правами на государственное имущество Республики Дагестан и сведениями о нем</w:t>
      </w:r>
      <w:r>
        <w:rPr>
          <w:rFonts w:ascii="Times New Roman" w:hAnsi="Times New Roman"/>
          <w:sz w:val="24"/>
          <w:szCs w:val="24"/>
          <w:lang w:eastAsia="ru-RU"/>
        </w:rPr>
        <w:br/>
      </w:r>
    </w:p>
    <w:p w:rsidR="008A2189" w:rsidRDefault="008A2189" w:rsidP="008A2189">
      <w:pPr>
        <w:autoSpaceDE w:val="0"/>
        <w:autoSpaceDN w:val="0"/>
        <w:spacing w:after="0" w:line="240" w:lineRule="auto"/>
        <w:jc w:val="both"/>
        <w:rPr>
          <w:rFonts w:ascii="Times New Roman" w:hAnsi="Times New Roman"/>
          <w:b/>
          <w:sz w:val="28"/>
          <w:szCs w:val="28"/>
        </w:rPr>
      </w:pPr>
    </w:p>
    <w:p w:rsidR="008A2189" w:rsidRDefault="008A2189" w:rsidP="008A2189">
      <w:pPr>
        <w:autoSpaceDE w:val="0"/>
        <w:autoSpaceDN w:val="0"/>
        <w:spacing w:after="0" w:line="240" w:lineRule="auto"/>
        <w:jc w:val="both"/>
        <w:rPr>
          <w:rFonts w:ascii="Times New Roman" w:hAnsi="Times New Roman"/>
          <w:b/>
          <w:sz w:val="28"/>
          <w:szCs w:val="28"/>
        </w:rPr>
      </w:pPr>
    </w:p>
    <w:p w:rsidR="008A2189" w:rsidRDefault="008A2189" w:rsidP="008A2189">
      <w:pPr>
        <w:autoSpaceDE w:val="0"/>
        <w:autoSpaceDN w:val="0"/>
        <w:spacing w:after="0" w:line="240" w:lineRule="auto"/>
        <w:jc w:val="both"/>
        <w:rPr>
          <w:rFonts w:ascii="Times New Roman" w:hAnsi="Times New Roman"/>
          <w:b/>
          <w:sz w:val="28"/>
          <w:szCs w:val="28"/>
        </w:rPr>
      </w:pPr>
    </w:p>
    <w:p w:rsidR="008A2189" w:rsidRDefault="008A2189" w:rsidP="008A2189">
      <w:pPr>
        <w:autoSpaceDE w:val="0"/>
        <w:autoSpaceDN w:val="0"/>
        <w:spacing w:after="0" w:line="240" w:lineRule="auto"/>
        <w:jc w:val="both"/>
        <w:rPr>
          <w:rFonts w:ascii="Times New Roman" w:hAnsi="Times New Roman"/>
          <w:b/>
          <w:sz w:val="28"/>
          <w:szCs w:val="28"/>
        </w:rPr>
      </w:pPr>
    </w:p>
    <w:p w:rsidR="008A2189" w:rsidRDefault="008A2189" w:rsidP="008A2189">
      <w:pPr>
        <w:autoSpaceDE w:val="0"/>
        <w:autoSpaceDN w:val="0"/>
        <w:spacing w:after="0" w:line="240" w:lineRule="auto"/>
        <w:jc w:val="both"/>
        <w:rPr>
          <w:rFonts w:ascii="Times New Roman" w:hAnsi="Times New Roman"/>
          <w:b/>
          <w:sz w:val="28"/>
          <w:szCs w:val="28"/>
        </w:rPr>
      </w:pPr>
    </w:p>
    <w:p w:rsidR="008A2189" w:rsidRDefault="008A2189" w:rsidP="008A2189">
      <w:pPr>
        <w:autoSpaceDE w:val="0"/>
        <w:autoSpaceDN w:val="0"/>
        <w:spacing w:after="0" w:line="240" w:lineRule="auto"/>
        <w:jc w:val="both"/>
        <w:rPr>
          <w:rFonts w:ascii="Times New Roman" w:hAnsi="Times New Roman"/>
          <w:b/>
          <w:sz w:val="28"/>
          <w:szCs w:val="28"/>
        </w:rPr>
      </w:pPr>
    </w:p>
    <w:p w:rsidR="006C7A78" w:rsidRPr="00FF4CBF" w:rsidRDefault="006C7A78" w:rsidP="006C7A78">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lastRenderedPageBreak/>
        <w:t>Раздел 2. Сведения о движимом и ином имуществе</w:t>
      </w:r>
    </w:p>
    <w:p w:rsidR="006C7A78" w:rsidRPr="00FF4CBF" w:rsidRDefault="006C7A78" w:rsidP="006C7A78">
      <w:pPr>
        <w:tabs>
          <w:tab w:val="left" w:pos="1644"/>
        </w:tabs>
        <w:autoSpaceDE w:val="0"/>
        <w:autoSpaceDN w:val="0"/>
        <w:spacing w:after="120" w:line="240" w:lineRule="auto"/>
        <w:ind w:left="1644" w:hanging="1644"/>
        <w:jc w:val="both"/>
        <w:rPr>
          <w:rFonts w:ascii="Times New Roman" w:hAnsi="Times New Roman"/>
          <w:sz w:val="24"/>
          <w:szCs w:val="24"/>
          <w:lang w:eastAsia="ru-RU"/>
        </w:rPr>
      </w:pPr>
      <w:r w:rsidRPr="00FF4CBF">
        <w:rPr>
          <w:rFonts w:ascii="Times New Roman" w:hAnsi="Times New Roman"/>
          <w:sz w:val="24"/>
          <w:szCs w:val="24"/>
          <w:lang w:eastAsia="ru-RU"/>
        </w:rPr>
        <w:t>Подраздел 2.3.</w:t>
      </w:r>
      <w:r w:rsidRPr="00FF4CBF">
        <w:rPr>
          <w:rFonts w:ascii="Times New Roman" w:hAnsi="Times New Roman"/>
          <w:sz w:val="24"/>
          <w:szCs w:val="24"/>
          <w:lang w:eastAsia="ru-RU"/>
        </w:rPr>
        <w:tab/>
        <w:t xml:space="preserve">Сведения о движимом имуществе, первоначальная стоимость единицы которого меньше 500 тыс. рублей, особо ценном движимом имуществе, первоначальная стоимость единицы которого меньше </w:t>
      </w:r>
      <w:r>
        <w:rPr>
          <w:rFonts w:ascii="Times New Roman" w:hAnsi="Times New Roman"/>
          <w:sz w:val="24"/>
          <w:szCs w:val="24"/>
          <w:lang w:eastAsia="ru-RU"/>
        </w:rPr>
        <w:t>50</w:t>
      </w:r>
      <w:r w:rsidRPr="00FF4CBF">
        <w:rPr>
          <w:rFonts w:ascii="Times New Roman" w:hAnsi="Times New Roman"/>
          <w:sz w:val="24"/>
          <w:szCs w:val="24"/>
          <w:lang w:eastAsia="ru-RU"/>
        </w:rPr>
        <w:t xml:space="preserve"> тыс. рублей, и оборотных активах (независимо от их стоимости), учитываемых как единые объекты</w:t>
      </w:r>
    </w:p>
    <w:p w:rsidR="006C7A78" w:rsidRPr="00FF4CBF" w:rsidRDefault="006C7A78" w:rsidP="006C7A78">
      <w:pPr>
        <w:autoSpaceDE w:val="0"/>
        <w:autoSpaceDN w:val="0"/>
        <w:spacing w:after="0" w:line="240" w:lineRule="auto"/>
        <w:ind w:left="6096"/>
        <w:jc w:val="both"/>
        <w:rPr>
          <w:rFonts w:ascii="Times New Roman" w:hAnsi="Times New Roman"/>
          <w:sz w:val="24"/>
          <w:szCs w:val="24"/>
          <w:lang w:eastAsia="ru-RU"/>
        </w:rPr>
      </w:pPr>
      <w:r w:rsidRPr="00FF4CBF">
        <w:rPr>
          <w:rFonts w:ascii="Times New Roman" w:hAnsi="Times New Roman"/>
          <w:sz w:val="24"/>
          <w:szCs w:val="24"/>
          <w:lang w:eastAsia="ru-RU"/>
        </w:rPr>
        <w:t>Карта № 2.3.</w:t>
      </w:r>
      <w:r w:rsidRPr="00FF4CBF">
        <w:rPr>
          <w:rFonts w:ascii="Times New Roman" w:hAnsi="Times New Roman"/>
          <w:sz w:val="24"/>
          <w:szCs w:val="24"/>
          <w:lang w:eastAsia="ru-RU"/>
        </w:rPr>
        <w:tab/>
      </w:r>
    </w:p>
    <w:p w:rsidR="006C7A78" w:rsidRPr="00FF4CBF" w:rsidRDefault="006C7A78" w:rsidP="006C7A78">
      <w:pPr>
        <w:tabs>
          <w:tab w:val="center" w:pos="9412"/>
        </w:tabs>
        <w:autoSpaceDE w:val="0"/>
        <w:autoSpaceDN w:val="0"/>
        <w:spacing w:after="0" w:line="240" w:lineRule="auto"/>
        <w:ind w:left="6096"/>
        <w:jc w:val="both"/>
        <w:rPr>
          <w:rFonts w:ascii="Times New Roman" w:hAnsi="Times New Roman"/>
          <w:sz w:val="24"/>
          <w:szCs w:val="24"/>
          <w:lang w:eastAsia="ru-RU"/>
        </w:rPr>
      </w:pPr>
      <w:r w:rsidRPr="00FF4CBF">
        <w:rPr>
          <w:rFonts w:ascii="Times New Roman" w:hAnsi="Times New Roman"/>
          <w:sz w:val="24"/>
          <w:szCs w:val="24"/>
          <w:lang w:eastAsia="ru-RU"/>
        </w:rPr>
        <w:t>Лист</w:t>
      </w:r>
      <w:r w:rsidRPr="00FF4CBF">
        <w:rPr>
          <w:rFonts w:ascii="Times New Roman" w:hAnsi="Times New Roman"/>
          <w:sz w:val="24"/>
          <w:szCs w:val="24"/>
          <w:lang w:eastAsia="ru-RU"/>
        </w:rPr>
        <w:tab/>
        <w:t>___________</w:t>
      </w:r>
    </w:p>
    <w:p w:rsidR="006C7A78" w:rsidRPr="00FF4CBF" w:rsidRDefault="006C7A78" w:rsidP="006C7A78">
      <w:pPr>
        <w:autoSpaceDE w:val="0"/>
        <w:autoSpaceDN w:val="0"/>
        <w:spacing w:before="120" w:after="120" w:line="240" w:lineRule="auto"/>
        <w:jc w:val="center"/>
        <w:rPr>
          <w:rFonts w:ascii="Times New Roman" w:hAnsi="Times New Roman"/>
          <w:sz w:val="24"/>
          <w:szCs w:val="24"/>
          <w:lang w:eastAsia="ru-RU"/>
        </w:rPr>
      </w:pPr>
    </w:p>
    <w:p w:rsidR="006C7A78" w:rsidRPr="00FF4CBF" w:rsidRDefault="006C7A78" w:rsidP="006C7A78">
      <w:pPr>
        <w:spacing w:after="0" w:line="240" w:lineRule="auto"/>
        <w:jc w:val="center"/>
        <w:rPr>
          <w:rFonts w:ascii="Times New Roman" w:hAnsi="Times New Roman"/>
          <w:b/>
          <w:sz w:val="24"/>
          <w:szCs w:val="24"/>
          <w:lang w:eastAsia="ru-RU"/>
        </w:rPr>
      </w:pPr>
      <w:r w:rsidRPr="00FF4CBF">
        <w:rPr>
          <w:rFonts w:ascii="Times New Roman" w:hAnsi="Times New Roman"/>
          <w:b/>
          <w:sz w:val="24"/>
          <w:szCs w:val="24"/>
          <w:lang w:eastAsia="ru-RU"/>
        </w:rPr>
        <w:t xml:space="preserve">ДВИЖИМОЕ ИМУЩЕСТВО, СТОИМОСТЬ КОТОРОГО НЕ ПРЕВЫШАЕТ </w:t>
      </w:r>
    </w:p>
    <w:p w:rsidR="006C7A78" w:rsidRPr="00FF4CBF" w:rsidRDefault="006C7A78" w:rsidP="006C7A78">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50</w:t>
      </w:r>
      <w:r w:rsidRPr="00FF4CBF">
        <w:rPr>
          <w:rFonts w:ascii="Times New Roman" w:hAnsi="Times New Roman"/>
          <w:b/>
          <w:sz w:val="24"/>
          <w:szCs w:val="24"/>
          <w:lang w:eastAsia="ru-RU"/>
        </w:rPr>
        <w:t xml:space="preserve"> ТЫС. РУБЛЕЙ, НАХОДЯЩЕЕСЯ В СОБСТВЕННОСТИ </w:t>
      </w:r>
    </w:p>
    <w:p w:rsidR="006C7A78" w:rsidRPr="00FF4CBF" w:rsidRDefault="006C7A78" w:rsidP="006C7A78">
      <w:pPr>
        <w:spacing w:after="0" w:line="240" w:lineRule="auto"/>
        <w:jc w:val="center"/>
        <w:rPr>
          <w:rFonts w:ascii="Times New Roman" w:hAnsi="Times New Roman"/>
          <w:b/>
          <w:sz w:val="24"/>
          <w:szCs w:val="24"/>
          <w:lang w:eastAsia="ru-RU"/>
        </w:rPr>
      </w:pPr>
      <w:r w:rsidRPr="00FF4CBF">
        <w:rPr>
          <w:rFonts w:ascii="Times New Roman" w:hAnsi="Times New Roman"/>
          <w:b/>
          <w:sz w:val="24"/>
          <w:szCs w:val="24"/>
          <w:lang w:eastAsia="ru-RU"/>
        </w:rPr>
        <w:t>РЕСПУБЛИКИ ДАГЕСТАН</w:t>
      </w:r>
      <w:r w:rsidRPr="00FF4CBF">
        <w:rPr>
          <w:rStyle w:val="a5"/>
          <w:rFonts w:ascii="Times New Roman" w:hAnsi="Times New Roman"/>
          <w:b/>
          <w:sz w:val="24"/>
          <w:szCs w:val="24"/>
          <w:lang w:eastAsia="ru-RU"/>
        </w:rPr>
        <w:footnoteReference w:id="1"/>
      </w:r>
    </w:p>
    <w:p w:rsidR="006C7A78" w:rsidRPr="00FF4CBF" w:rsidRDefault="006C7A78" w:rsidP="006C7A78">
      <w:pPr>
        <w:autoSpaceDE w:val="0"/>
        <w:autoSpaceDN w:val="0"/>
        <w:spacing w:before="120" w:after="120" w:line="240" w:lineRule="auto"/>
        <w:jc w:val="center"/>
        <w:rPr>
          <w:rFonts w:ascii="Times New Roman" w:hAnsi="Times New Roman"/>
          <w:b/>
          <w:sz w:val="24"/>
          <w:szCs w:val="24"/>
          <w:lang w:eastAsia="ru-RU"/>
        </w:rPr>
      </w:pPr>
    </w:p>
    <w:p w:rsidR="006C7A78" w:rsidRPr="00FF4CBF" w:rsidRDefault="006C7A78" w:rsidP="006C7A78">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1. Реестровый номер государственного имущества (РНГИ)</w:t>
      </w:r>
    </w:p>
    <w:tbl>
      <w:tblPr>
        <w:tblStyle w:val="a6"/>
        <w:tblW w:w="9776" w:type="dxa"/>
        <w:tblLook w:val="04A0" w:firstRow="1" w:lastRow="0" w:firstColumn="1" w:lastColumn="0" w:noHBand="0" w:noVBand="1"/>
      </w:tblPr>
      <w:tblGrid>
        <w:gridCol w:w="846"/>
        <w:gridCol w:w="2852"/>
        <w:gridCol w:w="6078"/>
      </w:tblGrid>
      <w:tr w:rsidR="006C7A78" w:rsidRPr="00FF4CBF" w:rsidTr="00350E42">
        <w:tc>
          <w:tcPr>
            <w:tcW w:w="846" w:type="dxa"/>
          </w:tcPr>
          <w:p w:rsidR="006C7A78" w:rsidRPr="00FF4CBF" w:rsidRDefault="006C7A78" w:rsidP="00350E42">
            <w:pPr>
              <w:pStyle w:val="a7"/>
              <w:rPr>
                <w:rFonts w:ascii="Times New Roman" w:hAnsi="Times New Roman"/>
                <w:sz w:val="24"/>
                <w:szCs w:val="24"/>
              </w:rPr>
            </w:pPr>
            <w:r w:rsidRPr="00FF4CBF">
              <w:rPr>
                <w:rFonts w:ascii="Times New Roman" w:hAnsi="Times New Roman"/>
                <w:sz w:val="24"/>
                <w:szCs w:val="24"/>
              </w:rPr>
              <w:t>1.1.</w:t>
            </w:r>
          </w:p>
        </w:tc>
        <w:tc>
          <w:tcPr>
            <w:tcW w:w="2852" w:type="dxa"/>
          </w:tcPr>
          <w:p w:rsidR="006C7A78" w:rsidRPr="00FF4CBF" w:rsidRDefault="006C7A78" w:rsidP="00350E42">
            <w:pPr>
              <w:pStyle w:val="a7"/>
              <w:rPr>
                <w:rFonts w:ascii="Times New Roman" w:hAnsi="Times New Roman"/>
                <w:sz w:val="24"/>
                <w:szCs w:val="24"/>
              </w:rPr>
            </w:pPr>
            <w:r w:rsidRPr="00FF4CBF">
              <w:rPr>
                <w:rFonts w:ascii="Times New Roman" w:hAnsi="Times New Roman"/>
                <w:sz w:val="24"/>
                <w:szCs w:val="24"/>
              </w:rPr>
              <w:t>Дата</w:t>
            </w:r>
          </w:p>
        </w:tc>
        <w:tc>
          <w:tcPr>
            <w:tcW w:w="6078" w:type="dxa"/>
          </w:tcPr>
          <w:p w:rsidR="006C7A78" w:rsidRPr="00FF4CBF" w:rsidRDefault="006C7A78" w:rsidP="00350E42">
            <w:pPr>
              <w:pStyle w:val="a7"/>
              <w:rPr>
                <w:rFonts w:ascii="Times New Roman" w:hAnsi="Times New Roman"/>
                <w:sz w:val="24"/>
                <w:szCs w:val="24"/>
              </w:rPr>
            </w:pPr>
          </w:p>
        </w:tc>
      </w:tr>
      <w:tr w:rsidR="006C7A78" w:rsidRPr="00FF4CBF" w:rsidTr="00350E42">
        <w:tc>
          <w:tcPr>
            <w:tcW w:w="846" w:type="dxa"/>
          </w:tcPr>
          <w:p w:rsidR="006C7A78" w:rsidRPr="00FF4CBF" w:rsidRDefault="006C7A78" w:rsidP="00350E42">
            <w:pPr>
              <w:pStyle w:val="a7"/>
              <w:rPr>
                <w:rFonts w:ascii="Times New Roman" w:hAnsi="Times New Roman"/>
                <w:sz w:val="24"/>
                <w:szCs w:val="24"/>
              </w:rPr>
            </w:pPr>
            <w:r w:rsidRPr="00FF4CBF">
              <w:rPr>
                <w:rFonts w:ascii="Times New Roman" w:hAnsi="Times New Roman"/>
                <w:sz w:val="24"/>
                <w:szCs w:val="24"/>
              </w:rPr>
              <w:t>1.2.</w:t>
            </w:r>
          </w:p>
        </w:tc>
        <w:tc>
          <w:tcPr>
            <w:tcW w:w="2852" w:type="dxa"/>
          </w:tcPr>
          <w:p w:rsidR="006C7A78" w:rsidRPr="00FF4CBF" w:rsidRDefault="006C7A78" w:rsidP="00350E42">
            <w:pPr>
              <w:pStyle w:val="a7"/>
              <w:rPr>
                <w:rFonts w:ascii="Times New Roman" w:hAnsi="Times New Roman"/>
                <w:sz w:val="24"/>
                <w:szCs w:val="24"/>
              </w:rPr>
            </w:pPr>
            <w:r w:rsidRPr="00FF4CBF">
              <w:rPr>
                <w:rFonts w:ascii="Times New Roman" w:hAnsi="Times New Roman"/>
                <w:sz w:val="24"/>
                <w:szCs w:val="24"/>
              </w:rPr>
              <w:t xml:space="preserve">Номер </w:t>
            </w:r>
          </w:p>
        </w:tc>
        <w:tc>
          <w:tcPr>
            <w:tcW w:w="6078" w:type="dxa"/>
          </w:tcPr>
          <w:p w:rsidR="006C7A78" w:rsidRPr="00FF4CBF" w:rsidRDefault="006C7A78" w:rsidP="00350E42">
            <w:pPr>
              <w:pStyle w:val="a7"/>
              <w:rPr>
                <w:rFonts w:ascii="Times New Roman" w:hAnsi="Times New Roman"/>
                <w:sz w:val="24"/>
                <w:szCs w:val="24"/>
              </w:rPr>
            </w:pPr>
          </w:p>
        </w:tc>
      </w:tr>
    </w:tbl>
    <w:p w:rsidR="006C7A78" w:rsidRPr="00FF4CBF" w:rsidRDefault="006C7A78" w:rsidP="006C7A78">
      <w:pPr>
        <w:autoSpaceDE w:val="0"/>
        <w:autoSpaceDN w:val="0"/>
        <w:spacing w:after="0" w:line="240" w:lineRule="auto"/>
        <w:jc w:val="both"/>
        <w:rPr>
          <w:rFonts w:ascii="Times New Roman" w:hAnsi="Times New Roman"/>
          <w:b/>
          <w:sz w:val="24"/>
          <w:szCs w:val="24"/>
          <w:lang w:eastAsia="ru-RU"/>
        </w:rPr>
      </w:pPr>
    </w:p>
    <w:p w:rsidR="006C7A78" w:rsidRPr="00FF4CBF" w:rsidRDefault="006C7A78" w:rsidP="006C7A78">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2. Характеристики группы объектов движимого имущества</w:t>
      </w:r>
    </w:p>
    <w:p w:rsidR="006C7A78" w:rsidRPr="00FF4CBF" w:rsidRDefault="006C7A78" w:rsidP="006C7A78">
      <w:pPr>
        <w:autoSpaceDE w:val="0"/>
        <w:autoSpaceDN w:val="0"/>
        <w:spacing w:after="0" w:line="240" w:lineRule="auto"/>
        <w:jc w:val="both"/>
        <w:rPr>
          <w:rFonts w:ascii="Times New Roman" w:hAnsi="Times New Roman"/>
          <w:sz w:val="24"/>
          <w:szCs w:val="24"/>
          <w:lang w:eastAsia="ru-RU"/>
        </w:rPr>
      </w:pPr>
    </w:p>
    <w:tbl>
      <w:tblPr>
        <w:tblStyle w:val="a6"/>
        <w:tblW w:w="0" w:type="auto"/>
        <w:tblLook w:val="04A0" w:firstRow="1" w:lastRow="0" w:firstColumn="1" w:lastColumn="0" w:noHBand="0" w:noVBand="1"/>
      </w:tblPr>
      <w:tblGrid>
        <w:gridCol w:w="846"/>
        <w:gridCol w:w="3608"/>
        <w:gridCol w:w="5322"/>
      </w:tblGrid>
      <w:tr w:rsidR="006C7A78" w:rsidRPr="00FF4CBF" w:rsidTr="00350E42">
        <w:tc>
          <w:tcPr>
            <w:tcW w:w="846" w:type="dxa"/>
          </w:tcPr>
          <w:p w:rsidR="006C7A78" w:rsidRPr="00FF4CBF" w:rsidRDefault="006C7A7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2.1.</w:t>
            </w:r>
          </w:p>
        </w:tc>
        <w:tc>
          <w:tcPr>
            <w:tcW w:w="3608" w:type="dxa"/>
          </w:tcPr>
          <w:p w:rsidR="006C7A78" w:rsidRPr="00FF4CBF" w:rsidRDefault="006C7A7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Первоначальная стоимость, руб.</w:t>
            </w:r>
          </w:p>
        </w:tc>
        <w:tc>
          <w:tcPr>
            <w:tcW w:w="5322" w:type="dxa"/>
          </w:tcPr>
          <w:p w:rsidR="006C7A78" w:rsidRPr="00FF4CBF" w:rsidRDefault="006C7A78" w:rsidP="00350E42">
            <w:pPr>
              <w:autoSpaceDE w:val="0"/>
              <w:autoSpaceDN w:val="0"/>
              <w:spacing w:after="0" w:line="240" w:lineRule="auto"/>
              <w:jc w:val="both"/>
              <w:rPr>
                <w:rFonts w:ascii="Times New Roman" w:hAnsi="Times New Roman"/>
                <w:sz w:val="24"/>
                <w:szCs w:val="24"/>
              </w:rPr>
            </w:pPr>
          </w:p>
        </w:tc>
      </w:tr>
      <w:tr w:rsidR="006C7A78" w:rsidRPr="00FF4CBF" w:rsidTr="00350E42">
        <w:tc>
          <w:tcPr>
            <w:tcW w:w="846" w:type="dxa"/>
          </w:tcPr>
          <w:p w:rsidR="006C7A78" w:rsidRPr="00FF4CBF" w:rsidRDefault="006C7A7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2.2.</w:t>
            </w:r>
          </w:p>
        </w:tc>
        <w:tc>
          <w:tcPr>
            <w:tcW w:w="3608" w:type="dxa"/>
          </w:tcPr>
          <w:p w:rsidR="006C7A78" w:rsidRPr="00FF4CBF" w:rsidRDefault="006C7A7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Балансовая (остаточная) стоимость, руб.</w:t>
            </w:r>
          </w:p>
        </w:tc>
        <w:tc>
          <w:tcPr>
            <w:tcW w:w="5322" w:type="dxa"/>
          </w:tcPr>
          <w:p w:rsidR="006C7A78" w:rsidRPr="00FF4CBF" w:rsidRDefault="006C7A78" w:rsidP="00350E42">
            <w:pPr>
              <w:autoSpaceDE w:val="0"/>
              <w:autoSpaceDN w:val="0"/>
              <w:spacing w:after="0" w:line="240" w:lineRule="auto"/>
              <w:jc w:val="both"/>
              <w:rPr>
                <w:rFonts w:ascii="Times New Roman" w:hAnsi="Times New Roman"/>
                <w:sz w:val="24"/>
                <w:szCs w:val="24"/>
              </w:rPr>
            </w:pPr>
          </w:p>
        </w:tc>
      </w:tr>
    </w:tbl>
    <w:p w:rsidR="006C7A78" w:rsidRPr="00FF4CBF" w:rsidRDefault="006C7A78" w:rsidP="006C7A78">
      <w:pPr>
        <w:autoSpaceDE w:val="0"/>
        <w:autoSpaceDN w:val="0"/>
        <w:spacing w:after="0" w:line="240" w:lineRule="auto"/>
        <w:jc w:val="both"/>
        <w:rPr>
          <w:rFonts w:ascii="Times New Roman" w:hAnsi="Times New Roman"/>
          <w:b/>
          <w:sz w:val="24"/>
          <w:szCs w:val="24"/>
          <w:lang w:eastAsia="ru-RU"/>
        </w:rPr>
      </w:pPr>
    </w:p>
    <w:p w:rsidR="006C7A78" w:rsidRPr="00FF4CBF" w:rsidRDefault="006C7A78" w:rsidP="006C7A78">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3. Правообладатель государственного имущества Республики Дагестан</w:t>
      </w:r>
    </w:p>
    <w:p w:rsidR="006C7A78" w:rsidRPr="00FF4CBF" w:rsidRDefault="006C7A78" w:rsidP="006C7A78">
      <w:pPr>
        <w:autoSpaceDE w:val="0"/>
        <w:autoSpaceDN w:val="0"/>
        <w:spacing w:after="0" w:line="240" w:lineRule="auto"/>
        <w:jc w:val="both"/>
        <w:rPr>
          <w:rFonts w:ascii="Times New Roman" w:hAnsi="Times New Roman"/>
          <w:b/>
          <w:sz w:val="24"/>
          <w:szCs w:val="24"/>
          <w:lang w:eastAsia="ru-RU"/>
        </w:rPr>
      </w:pPr>
    </w:p>
    <w:tbl>
      <w:tblPr>
        <w:tblStyle w:val="a6"/>
        <w:tblW w:w="0" w:type="auto"/>
        <w:tblLook w:val="04A0" w:firstRow="1" w:lastRow="0" w:firstColumn="1" w:lastColumn="0" w:noHBand="0" w:noVBand="1"/>
      </w:tblPr>
      <w:tblGrid>
        <w:gridCol w:w="846"/>
        <w:gridCol w:w="3846"/>
        <w:gridCol w:w="5084"/>
      </w:tblGrid>
      <w:tr w:rsidR="006C7A78" w:rsidRPr="00FF4CBF" w:rsidTr="00350E42">
        <w:tc>
          <w:tcPr>
            <w:tcW w:w="846" w:type="dxa"/>
          </w:tcPr>
          <w:p w:rsidR="006C7A78" w:rsidRPr="00FF4CBF" w:rsidRDefault="006C7A7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3.1.</w:t>
            </w:r>
          </w:p>
        </w:tc>
        <w:tc>
          <w:tcPr>
            <w:tcW w:w="3846" w:type="dxa"/>
          </w:tcPr>
          <w:p w:rsidR="006C7A78" w:rsidRPr="00FF4CBF" w:rsidRDefault="006C7A7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Наименование</w:t>
            </w:r>
          </w:p>
        </w:tc>
        <w:tc>
          <w:tcPr>
            <w:tcW w:w="5084" w:type="dxa"/>
          </w:tcPr>
          <w:p w:rsidR="006C7A78" w:rsidRPr="00FF4CBF" w:rsidRDefault="006C7A78" w:rsidP="00350E42">
            <w:pPr>
              <w:autoSpaceDE w:val="0"/>
              <w:autoSpaceDN w:val="0"/>
              <w:spacing w:after="0" w:line="240" w:lineRule="auto"/>
              <w:jc w:val="both"/>
              <w:rPr>
                <w:rFonts w:ascii="Times New Roman" w:hAnsi="Times New Roman"/>
                <w:sz w:val="24"/>
                <w:szCs w:val="24"/>
              </w:rPr>
            </w:pPr>
          </w:p>
        </w:tc>
      </w:tr>
      <w:tr w:rsidR="006C7A78" w:rsidRPr="00FF4CBF" w:rsidTr="00350E42">
        <w:tc>
          <w:tcPr>
            <w:tcW w:w="846" w:type="dxa"/>
          </w:tcPr>
          <w:p w:rsidR="006C7A78" w:rsidRPr="00FF4CBF" w:rsidRDefault="006C7A7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3.2.</w:t>
            </w:r>
          </w:p>
        </w:tc>
        <w:tc>
          <w:tcPr>
            <w:tcW w:w="3846" w:type="dxa"/>
          </w:tcPr>
          <w:p w:rsidR="006C7A78" w:rsidRPr="00FF4CBF" w:rsidRDefault="006C7A7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ОГРН/ИНН</w:t>
            </w:r>
          </w:p>
        </w:tc>
        <w:tc>
          <w:tcPr>
            <w:tcW w:w="5084" w:type="dxa"/>
          </w:tcPr>
          <w:p w:rsidR="006C7A78" w:rsidRPr="00FF4CBF" w:rsidRDefault="006C7A78" w:rsidP="00350E42">
            <w:pPr>
              <w:autoSpaceDE w:val="0"/>
              <w:autoSpaceDN w:val="0"/>
              <w:spacing w:after="0" w:line="240" w:lineRule="auto"/>
              <w:jc w:val="both"/>
              <w:rPr>
                <w:rFonts w:ascii="Times New Roman" w:hAnsi="Times New Roman"/>
                <w:sz w:val="24"/>
                <w:szCs w:val="24"/>
              </w:rPr>
            </w:pPr>
          </w:p>
        </w:tc>
      </w:tr>
      <w:tr w:rsidR="006C7A78" w:rsidRPr="00FF4CBF" w:rsidTr="00350E42">
        <w:tc>
          <w:tcPr>
            <w:tcW w:w="846" w:type="dxa"/>
          </w:tcPr>
          <w:p w:rsidR="006C7A78" w:rsidRPr="00FF4CBF" w:rsidRDefault="006C7A7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3.3.</w:t>
            </w:r>
          </w:p>
        </w:tc>
        <w:tc>
          <w:tcPr>
            <w:tcW w:w="3846" w:type="dxa"/>
          </w:tcPr>
          <w:p w:rsidR="006C7A78" w:rsidRPr="00FF4CBF" w:rsidRDefault="006C7A7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РНГИ</w:t>
            </w:r>
          </w:p>
        </w:tc>
        <w:tc>
          <w:tcPr>
            <w:tcW w:w="5084" w:type="dxa"/>
          </w:tcPr>
          <w:p w:rsidR="006C7A78" w:rsidRPr="00FF4CBF" w:rsidRDefault="006C7A78" w:rsidP="00350E42">
            <w:pPr>
              <w:autoSpaceDE w:val="0"/>
              <w:autoSpaceDN w:val="0"/>
              <w:spacing w:after="0" w:line="240" w:lineRule="auto"/>
              <w:jc w:val="both"/>
              <w:rPr>
                <w:rFonts w:ascii="Times New Roman" w:hAnsi="Times New Roman"/>
                <w:sz w:val="24"/>
                <w:szCs w:val="24"/>
              </w:rPr>
            </w:pPr>
          </w:p>
        </w:tc>
      </w:tr>
      <w:tr w:rsidR="006C7A78" w:rsidRPr="00FF4CBF" w:rsidTr="00350E42">
        <w:tc>
          <w:tcPr>
            <w:tcW w:w="846" w:type="dxa"/>
          </w:tcPr>
          <w:p w:rsidR="006C7A78" w:rsidRPr="00FF4CBF" w:rsidRDefault="006C7A7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3.4.</w:t>
            </w:r>
          </w:p>
        </w:tc>
        <w:tc>
          <w:tcPr>
            <w:tcW w:w="3846" w:type="dxa"/>
          </w:tcPr>
          <w:p w:rsidR="006C7A78" w:rsidRPr="00FF4CBF" w:rsidRDefault="006C7A7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Вид права</w:t>
            </w:r>
          </w:p>
        </w:tc>
        <w:tc>
          <w:tcPr>
            <w:tcW w:w="5084" w:type="dxa"/>
          </w:tcPr>
          <w:p w:rsidR="006C7A78" w:rsidRPr="00FF4CBF" w:rsidRDefault="006C7A78" w:rsidP="00350E42">
            <w:pPr>
              <w:autoSpaceDE w:val="0"/>
              <w:autoSpaceDN w:val="0"/>
              <w:spacing w:after="0" w:line="240" w:lineRule="auto"/>
              <w:jc w:val="both"/>
              <w:rPr>
                <w:rFonts w:ascii="Times New Roman" w:hAnsi="Times New Roman"/>
                <w:sz w:val="24"/>
                <w:szCs w:val="24"/>
              </w:rPr>
            </w:pPr>
          </w:p>
        </w:tc>
      </w:tr>
      <w:tr w:rsidR="006C7A78" w:rsidRPr="00FF4CBF" w:rsidTr="00350E42">
        <w:tc>
          <w:tcPr>
            <w:tcW w:w="846" w:type="dxa"/>
          </w:tcPr>
          <w:p w:rsidR="006C7A78" w:rsidRPr="00FF4CBF" w:rsidRDefault="006C7A7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3.5.</w:t>
            </w:r>
          </w:p>
        </w:tc>
        <w:tc>
          <w:tcPr>
            <w:tcW w:w="3846" w:type="dxa"/>
          </w:tcPr>
          <w:p w:rsidR="006C7A78" w:rsidRPr="00FF4CBF" w:rsidRDefault="006C7A78" w:rsidP="00350E42">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Документы-основания возникновения права</w:t>
            </w:r>
          </w:p>
        </w:tc>
        <w:tc>
          <w:tcPr>
            <w:tcW w:w="5084" w:type="dxa"/>
          </w:tcPr>
          <w:p w:rsidR="006C7A78" w:rsidRPr="00FF4CBF" w:rsidRDefault="006C7A78" w:rsidP="00350E42">
            <w:pPr>
              <w:autoSpaceDE w:val="0"/>
              <w:autoSpaceDN w:val="0"/>
              <w:spacing w:after="0" w:line="240" w:lineRule="auto"/>
              <w:jc w:val="both"/>
              <w:rPr>
                <w:rFonts w:ascii="Times New Roman" w:hAnsi="Times New Roman"/>
                <w:sz w:val="24"/>
                <w:szCs w:val="24"/>
              </w:rPr>
            </w:pPr>
          </w:p>
        </w:tc>
      </w:tr>
    </w:tbl>
    <w:p w:rsidR="006C7A78" w:rsidRPr="00FF4CBF" w:rsidRDefault="006C7A78" w:rsidP="006C7A78">
      <w:pPr>
        <w:autoSpaceDE w:val="0"/>
        <w:autoSpaceDN w:val="0"/>
        <w:spacing w:after="0" w:line="240" w:lineRule="auto"/>
        <w:jc w:val="both"/>
        <w:rPr>
          <w:rFonts w:ascii="Times New Roman" w:hAnsi="Times New Roman"/>
          <w:sz w:val="24"/>
          <w:szCs w:val="24"/>
          <w:lang w:eastAsia="ru-RU"/>
        </w:rPr>
      </w:pPr>
    </w:p>
    <w:p w:rsidR="006C7A78" w:rsidRPr="00FF4CBF" w:rsidRDefault="006C7A78" w:rsidP="006C7A78">
      <w:pPr>
        <w:pStyle w:val="a7"/>
        <w:rPr>
          <w:rFonts w:ascii="Times New Roman" w:hAnsi="Times New Roman"/>
          <w:sz w:val="24"/>
          <w:szCs w:val="24"/>
          <w:lang w:eastAsia="ru-RU"/>
        </w:rPr>
      </w:pPr>
      <w:r w:rsidRPr="00FF4CBF">
        <w:rPr>
          <w:rFonts w:ascii="Times New Roman" w:hAnsi="Times New Roman"/>
          <w:sz w:val="24"/>
          <w:szCs w:val="24"/>
          <w:lang w:eastAsia="ru-RU"/>
        </w:rPr>
        <w:t>Руководитель</w:t>
      </w:r>
    </w:p>
    <w:p w:rsidR="006C7A78" w:rsidRPr="00FF4CBF" w:rsidRDefault="006C7A78" w:rsidP="006C7A78">
      <w:pPr>
        <w:pStyle w:val="a7"/>
        <w:rPr>
          <w:sz w:val="24"/>
          <w:szCs w:val="24"/>
          <w:lang w:eastAsia="ru-RU"/>
        </w:rPr>
      </w:pPr>
      <w:r w:rsidRPr="00FF4CBF">
        <w:rPr>
          <w:rFonts w:ascii="Times New Roman" w:hAnsi="Times New Roman"/>
          <w:sz w:val="24"/>
          <w:szCs w:val="24"/>
          <w:lang w:val="en-US" w:eastAsia="ru-RU"/>
        </w:rPr>
        <w:t>(</w:t>
      </w:r>
      <w:r w:rsidRPr="00FF4CBF">
        <w:rPr>
          <w:rFonts w:ascii="Times New Roman" w:hAnsi="Times New Roman"/>
          <w:sz w:val="24"/>
          <w:szCs w:val="24"/>
          <w:lang w:eastAsia="ru-RU"/>
        </w:rPr>
        <w:t>заместитель руководителя)</w:t>
      </w:r>
      <w:r w:rsidRPr="00FF4CBF">
        <w:rPr>
          <w:rStyle w:val="a5"/>
          <w:rFonts w:ascii="Times New Roman" w:hAnsi="Times New Roman"/>
          <w:sz w:val="24"/>
          <w:szCs w:val="24"/>
          <w:lang w:eastAsia="ru-RU"/>
        </w:rPr>
        <w:footnoteReference w:id="2"/>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6C7A78" w:rsidRPr="00FF4CBF" w:rsidTr="00350E42">
        <w:tc>
          <w:tcPr>
            <w:tcW w:w="3799" w:type="dxa"/>
            <w:tcBorders>
              <w:top w:val="nil"/>
              <w:left w:val="nil"/>
              <w:bottom w:val="single" w:sz="4" w:space="0" w:color="auto"/>
              <w:right w:val="nil"/>
            </w:tcBorders>
            <w:vAlign w:val="bottom"/>
          </w:tcPr>
          <w:p w:rsidR="006C7A78" w:rsidRPr="00FF4CBF" w:rsidRDefault="006C7A78" w:rsidP="00350E42">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6C7A78" w:rsidRPr="00FF4CBF" w:rsidRDefault="006C7A78" w:rsidP="00350E42">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p>
        </w:tc>
      </w:tr>
      <w:tr w:rsidR="006C7A78" w:rsidRPr="00FF4CBF" w:rsidTr="00350E42">
        <w:tc>
          <w:tcPr>
            <w:tcW w:w="3799" w:type="dxa"/>
            <w:tcBorders>
              <w:top w:val="nil"/>
              <w:left w:val="nil"/>
              <w:bottom w:val="nil"/>
              <w:right w:val="nil"/>
            </w:tcBorders>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(дата)</w:t>
            </w:r>
          </w:p>
        </w:tc>
        <w:tc>
          <w:tcPr>
            <w:tcW w:w="116" w:type="dxa"/>
            <w:tcBorders>
              <w:top w:val="nil"/>
              <w:left w:val="nil"/>
              <w:bottom w:val="nil"/>
              <w:right w:val="nil"/>
            </w:tcBorders>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(подпись)</w:t>
            </w:r>
          </w:p>
        </w:tc>
        <w:tc>
          <w:tcPr>
            <w:tcW w:w="113" w:type="dxa"/>
            <w:tcBorders>
              <w:top w:val="nil"/>
              <w:left w:val="nil"/>
              <w:bottom w:val="nil"/>
              <w:right w:val="nil"/>
            </w:tcBorders>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(Ф.И.О.)</w:t>
            </w:r>
          </w:p>
        </w:tc>
      </w:tr>
    </w:tbl>
    <w:p w:rsidR="006C7A78" w:rsidRPr="00FF4CBF" w:rsidRDefault="006C7A78" w:rsidP="006C7A78">
      <w:pPr>
        <w:autoSpaceDE w:val="0"/>
        <w:autoSpaceDN w:val="0"/>
        <w:spacing w:after="0" w:line="240" w:lineRule="auto"/>
        <w:jc w:val="both"/>
        <w:rPr>
          <w:rFonts w:ascii="Times New Roman" w:hAnsi="Times New Roman"/>
          <w:sz w:val="24"/>
          <w:szCs w:val="24"/>
          <w:lang w:eastAsia="ru-RU"/>
        </w:rPr>
      </w:pPr>
    </w:p>
    <w:p w:rsidR="006C7A78" w:rsidRPr="00FF4CBF" w:rsidRDefault="006C7A78" w:rsidP="006C7A78">
      <w:pPr>
        <w:autoSpaceDE w:val="0"/>
        <w:autoSpaceDN w:val="0"/>
        <w:spacing w:after="0" w:line="240" w:lineRule="auto"/>
        <w:jc w:val="both"/>
        <w:rPr>
          <w:rFonts w:ascii="Times New Roman" w:hAnsi="Times New Roman"/>
          <w:sz w:val="24"/>
          <w:szCs w:val="24"/>
          <w:lang w:eastAsia="ru-RU"/>
        </w:rPr>
        <w:sectPr w:rsidR="006C7A78" w:rsidRPr="00FF4CBF" w:rsidSect="008A2189">
          <w:pgSz w:w="11906" w:h="16838"/>
          <w:pgMar w:top="1276" w:right="850" w:bottom="1134" w:left="1260" w:header="708" w:footer="708" w:gutter="0"/>
          <w:cols w:space="708"/>
          <w:titlePg/>
          <w:docGrid w:linePitch="360"/>
        </w:sectPr>
      </w:pPr>
    </w:p>
    <w:p w:rsidR="006C7A78" w:rsidRPr="00FF4CBF" w:rsidRDefault="006C7A78" w:rsidP="006C7A78">
      <w:pPr>
        <w:autoSpaceDE w:val="0"/>
        <w:autoSpaceDN w:val="0"/>
        <w:spacing w:after="0" w:line="240" w:lineRule="auto"/>
        <w:ind w:left="10773"/>
        <w:jc w:val="both"/>
        <w:rPr>
          <w:rFonts w:ascii="Times New Roman" w:hAnsi="Times New Roman"/>
          <w:sz w:val="24"/>
          <w:szCs w:val="24"/>
          <w:lang w:eastAsia="ru-RU"/>
        </w:rPr>
      </w:pPr>
      <w:r w:rsidRPr="00FF4CBF">
        <w:rPr>
          <w:rFonts w:ascii="Times New Roman" w:hAnsi="Times New Roman"/>
          <w:sz w:val="24"/>
          <w:szCs w:val="24"/>
          <w:lang w:eastAsia="ru-RU"/>
        </w:rPr>
        <w:lastRenderedPageBreak/>
        <w:t xml:space="preserve">Приложение № 1 </w:t>
      </w:r>
    </w:p>
    <w:p w:rsidR="006C7A78" w:rsidRPr="00FF4CBF" w:rsidRDefault="006C7A78" w:rsidP="006C7A78">
      <w:pPr>
        <w:autoSpaceDE w:val="0"/>
        <w:autoSpaceDN w:val="0"/>
        <w:spacing w:after="0" w:line="240" w:lineRule="auto"/>
        <w:ind w:left="10773"/>
        <w:jc w:val="both"/>
        <w:rPr>
          <w:rFonts w:ascii="Times New Roman" w:hAnsi="Times New Roman"/>
          <w:sz w:val="24"/>
          <w:szCs w:val="24"/>
          <w:lang w:eastAsia="ru-RU"/>
        </w:rPr>
      </w:pPr>
      <w:r w:rsidRPr="00FF4CBF">
        <w:rPr>
          <w:rFonts w:ascii="Times New Roman" w:hAnsi="Times New Roman"/>
          <w:sz w:val="24"/>
          <w:szCs w:val="24"/>
          <w:lang w:eastAsia="ru-RU"/>
        </w:rPr>
        <w:t>к карте № 2.3.</w:t>
      </w:r>
      <w:r w:rsidRPr="00FF4CBF">
        <w:rPr>
          <w:rFonts w:ascii="Times New Roman" w:hAnsi="Times New Roman"/>
          <w:sz w:val="24"/>
          <w:szCs w:val="24"/>
          <w:lang w:eastAsia="ru-RU"/>
        </w:rPr>
        <w:tab/>
      </w:r>
    </w:p>
    <w:p w:rsidR="006C7A78" w:rsidRPr="00FF4CBF" w:rsidRDefault="006C7A78" w:rsidP="006C7A78">
      <w:pPr>
        <w:tabs>
          <w:tab w:val="center" w:pos="9412"/>
        </w:tabs>
        <w:autoSpaceDE w:val="0"/>
        <w:autoSpaceDN w:val="0"/>
        <w:spacing w:after="0" w:line="240" w:lineRule="auto"/>
        <w:ind w:left="10773"/>
        <w:jc w:val="both"/>
        <w:rPr>
          <w:rFonts w:ascii="Times New Roman" w:hAnsi="Times New Roman"/>
          <w:sz w:val="24"/>
          <w:szCs w:val="24"/>
          <w:lang w:eastAsia="ru-RU"/>
        </w:rPr>
      </w:pPr>
      <w:r w:rsidRPr="00FF4CBF">
        <w:rPr>
          <w:rFonts w:ascii="Times New Roman" w:hAnsi="Times New Roman"/>
          <w:sz w:val="24"/>
          <w:szCs w:val="24"/>
          <w:lang w:eastAsia="ru-RU"/>
        </w:rPr>
        <w:t>Лист</w:t>
      </w:r>
      <w:r w:rsidRPr="00FF4CBF">
        <w:rPr>
          <w:rFonts w:ascii="Times New Roman" w:hAnsi="Times New Roman"/>
          <w:sz w:val="24"/>
          <w:szCs w:val="24"/>
          <w:lang w:eastAsia="ru-RU"/>
        </w:rPr>
        <w:tab/>
        <w:t>___________</w:t>
      </w:r>
    </w:p>
    <w:p w:rsidR="006C7A78" w:rsidRPr="00FF4CBF" w:rsidRDefault="006C7A78" w:rsidP="006C7A78">
      <w:pPr>
        <w:tabs>
          <w:tab w:val="center" w:pos="9412"/>
        </w:tabs>
        <w:autoSpaceDE w:val="0"/>
        <w:autoSpaceDN w:val="0"/>
        <w:spacing w:after="0" w:line="240" w:lineRule="auto"/>
        <w:ind w:left="6804"/>
        <w:jc w:val="both"/>
        <w:rPr>
          <w:rFonts w:ascii="Times New Roman" w:hAnsi="Times New Roman"/>
          <w:sz w:val="24"/>
          <w:szCs w:val="24"/>
          <w:lang w:eastAsia="ru-RU"/>
        </w:rPr>
      </w:pPr>
    </w:p>
    <w:p w:rsidR="006C7A78" w:rsidRPr="00FF4CBF" w:rsidRDefault="006C7A78" w:rsidP="006C7A78">
      <w:pPr>
        <w:spacing w:after="0" w:line="240" w:lineRule="auto"/>
        <w:jc w:val="center"/>
        <w:rPr>
          <w:rFonts w:ascii="Times New Roman" w:hAnsi="Times New Roman"/>
          <w:b/>
          <w:sz w:val="24"/>
          <w:szCs w:val="24"/>
          <w:lang w:eastAsia="ru-RU"/>
        </w:rPr>
      </w:pPr>
      <w:r w:rsidRPr="00FF4CBF">
        <w:rPr>
          <w:rFonts w:ascii="Times New Roman" w:hAnsi="Times New Roman"/>
          <w:b/>
          <w:sz w:val="24"/>
          <w:szCs w:val="24"/>
          <w:lang w:eastAsia="ru-RU"/>
        </w:rPr>
        <w:t xml:space="preserve">СОСТАВ ДВИЖИМОГО ИМУЩЕСТВА, СТОИМОСТЬ КОТОРОГО НЕ ПРЕВЫШАЕТ </w:t>
      </w:r>
    </w:p>
    <w:p w:rsidR="006C7A78" w:rsidRPr="00FF4CBF" w:rsidRDefault="006C7A78" w:rsidP="006C7A78">
      <w:pPr>
        <w:spacing w:after="0" w:line="240" w:lineRule="auto"/>
        <w:jc w:val="center"/>
        <w:rPr>
          <w:rFonts w:ascii="Times New Roman" w:hAnsi="Times New Roman"/>
          <w:b/>
          <w:sz w:val="24"/>
          <w:szCs w:val="24"/>
        </w:rPr>
      </w:pPr>
      <w:r>
        <w:rPr>
          <w:rFonts w:ascii="Times New Roman" w:hAnsi="Times New Roman"/>
          <w:b/>
          <w:sz w:val="24"/>
          <w:szCs w:val="24"/>
          <w:lang w:eastAsia="ru-RU"/>
        </w:rPr>
        <w:t>50</w:t>
      </w:r>
      <w:r w:rsidRPr="00FF4CBF">
        <w:rPr>
          <w:rFonts w:ascii="Times New Roman" w:hAnsi="Times New Roman"/>
          <w:b/>
          <w:sz w:val="24"/>
          <w:szCs w:val="24"/>
          <w:lang w:eastAsia="ru-RU"/>
        </w:rPr>
        <w:t xml:space="preserve"> ТЫС. РУБЛЕЙ, НАХОДЯЩЕЕСЯ В СОБСТВЕННОСТИ РЕСПУБЛИКИ ДАГЕСТАН</w:t>
      </w:r>
      <w:r w:rsidRPr="00FF4CBF">
        <w:rPr>
          <w:rStyle w:val="a5"/>
          <w:rFonts w:ascii="Times New Roman" w:hAnsi="Times New Roman"/>
          <w:b/>
          <w:sz w:val="24"/>
          <w:szCs w:val="24"/>
          <w:lang w:eastAsia="ru-RU"/>
        </w:rPr>
        <w:footnoteReference w:id="3"/>
      </w:r>
    </w:p>
    <w:p w:rsidR="006C7A78" w:rsidRPr="00FF4CBF" w:rsidRDefault="006C7A78" w:rsidP="006C7A78">
      <w:pPr>
        <w:pStyle w:val="ConsPlusNormal"/>
        <w:jc w:val="both"/>
        <w:rPr>
          <w:rFonts w:ascii="Times New Roman" w:hAnsi="Times New Roman" w:cs="Times New Roman"/>
          <w:sz w:val="24"/>
          <w:szCs w:val="24"/>
        </w:rPr>
      </w:pPr>
    </w:p>
    <w:tbl>
      <w:tblPr>
        <w:tblStyle w:val="a6"/>
        <w:tblW w:w="14482" w:type="dxa"/>
        <w:tblLook w:val="01E0" w:firstRow="1" w:lastRow="1" w:firstColumn="1" w:lastColumn="1" w:noHBand="0" w:noVBand="0"/>
      </w:tblPr>
      <w:tblGrid>
        <w:gridCol w:w="1089"/>
        <w:gridCol w:w="1670"/>
        <w:gridCol w:w="1616"/>
        <w:gridCol w:w="1842"/>
        <w:gridCol w:w="1682"/>
        <w:gridCol w:w="2747"/>
        <w:gridCol w:w="3836"/>
      </w:tblGrid>
      <w:tr w:rsidR="006C7A78" w:rsidRPr="00FF4CBF" w:rsidTr="00350E42">
        <w:tc>
          <w:tcPr>
            <w:tcW w:w="1089" w:type="dxa"/>
            <w:vMerge w:val="restart"/>
          </w:tcPr>
          <w:p w:rsidR="006C7A78" w:rsidRPr="00FF4CBF" w:rsidRDefault="006C7A78"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 п/п</w:t>
            </w:r>
          </w:p>
        </w:tc>
        <w:tc>
          <w:tcPr>
            <w:tcW w:w="13393" w:type="dxa"/>
            <w:gridSpan w:val="6"/>
          </w:tcPr>
          <w:p w:rsidR="006C7A78" w:rsidRPr="00FF4CBF" w:rsidRDefault="006C7A78"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Сведения об объектах имущества</w:t>
            </w:r>
          </w:p>
        </w:tc>
      </w:tr>
      <w:tr w:rsidR="006C7A78" w:rsidRPr="00FF4CBF" w:rsidTr="00350E42">
        <w:tc>
          <w:tcPr>
            <w:tcW w:w="1089" w:type="dxa"/>
            <w:vMerge/>
          </w:tcPr>
          <w:p w:rsidR="006C7A78" w:rsidRPr="00FF4CBF" w:rsidRDefault="006C7A78" w:rsidP="00350E42">
            <w:pPr>
              <w:autoSpaceDE w:val="0"/>
              <w:autoSpaceDN w:val="0"/>
              <w:spacing w:after="0" w:line="240" w:lineRule="auto"/>
              <w:jc w:val="center"/>
              <w:rPr>
                <w:rFonts w:ascii="Times New Roman" w:hAnsi="Times New Roman"/>
                <w:sz w:val="24"/>
                <w:szCs w:val="24"/>
              </w:rPr>
            </w:pPr>
          </w:p>
        </w:tc>
        <w:tc>
          <w:tcPr>
            <w:tcW w:w="1670" w:type="dxa"/>
            <w:vMerge w:val="restart"/>
          </w:tcPr>
          <w:p w:rsidR="006C7A78" w:rsidRPr="00FF4CBF" w:rsidRDefault="006C7A78" w:rsidP="00350E42">
            <w:pPr>
              <w:autoSpaceDE w:val="0"/>
              <w:autoSpaceDN w:val="0"/>
              <w:jc w:val="center"/>
              <w:rPr>
                <w:rFonts w:ascii="Times New Roman" w:hAnsi="Times New Roman"/>
                <w:sz w:val="24"/>
                <w:szCs w:val="24"/>
              </w:rPr>
            </w:pPr>
            <w:r w:rsidRPr="00FF4CBF">
              <w:rPr>
                <w:rFonts w:ascii="Times New Roman" w:hAnsi="Times New Roman"/>
                <w:sz w:val="24"/>
                <w:szCs w:val="24"/>
              </w:rPr>
              <w:t>Полное наименование</w:t>
            </w:r>
          </w:p>
        </w:tc>
        <w:tc>
          <w:tcPr>
            <w:tcW w:w="1616" w:type="dxa"/>
            <w:vMerge w:val="restart"/>
          </w:tcPr>
          <w:p w:rsidR="006C7A78" w:rsidRPr="00FF4CBF" w:rsidRDefault="006C7A78" w:rsidP="00350E42">
            <w:pPr>
              <w:autoSpaceDE w:val="0"/>
              <w:autoSpaceDN w:val="0"/>
              <w:jc w:val="center"/>
              <w:rPr>
                <w:rFonts w:ascii="Times New Roman" w:hAnsi="Times New Roman"/>
                <w:sz w:val="24"/>
                <w:szCs w:val="24"/>
              </w:rPr>
            </w:pPr>
            <w:r w:rsidRPr="00FF4CBF">
              <w:rPr>
                <w:rFonts w:ascii="Times New Roman" w:hAnsi="Times New Roman"/>
                <w:sz w:val="24"/>
                <w:szCs w:val="24"/>
              </w:rPr>
              <w:t>Инвентарный (учетный) номер (при его наличии)</w:t>
            </w:r>
          </w:p>
        </w:tc>
        <w:tc>
          <w:tcPr>
            <w:tcW w:w="3524" w:type="dxa"/>
            <w:gridSpan w:val="2"/>
          </w:tcPr>
          <w:p w:rsidR="006C7A78" w:rsidRPr="00FF4CBF" w:rsidRDefault="006C7A78"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Стоимость (рублей)</w:t>
            </w:r>
            <w:r w:rsidRPr="00FF4CBF">
              <w:rPr>
                <w:rStyle w:val="a5"/>
                <w:rFonts w:ascii="Times New Roman" w:hAnsi="Times New Roman"/>
                <w:sz w:val="24"/>
                <w:szCs w:val="24"/>
              </w:rPr>
              <w:footnoteReference w:id="4"/>
            </w:r>
          </w:p>
        </w:tc>
        <w:tc>
          <w:tcPr>
            <w:tcW w:w="2747" w:type="dxa"/>
            <w:vMerge w:val="restart"/>
          </w:tcPr>
          <w:p w:rsidR="006C7A78" w:rsidRPr="00FF4CBF" w:rsidRDefault="006C7A78" w:rsidP="00350E42">
            <w:pPr>
              <w:autoSpaceDE w:val="0"/>
              <w:autoSpaceDN w:val="0"/>
              <w:jc w:val="center"/>
              <w:rPr>
                <w:rFonts w:ascii="Times New Roman" w:hAnsi="Times New Roman"/>
                <w:sz w:val="24"/>
                <w:szCs w:val="24"/>
              </w:rPr>
            </w:pPr>
            <w:r w:rsidRPr="00FF4CBF">
              <w:rPr>
                <w:rFonts w:ascii="Times New Roman" w:hAnsi="Times New Roman"/>
                <w:sz w:val="24"/>
                <w:szCs w:val="24"/>
              </w:rPr>
              <w:t>Документ-основание ограничения оборота</w:t>
            </w:r>
          </w:p>
        </w:tc>
        <w:tc>
          <w:tcPr>
            <w:tcW w:w="3836" w:type="dxa"/>
            <w:vMerge w:val="restart"/>
          </w:tcPr>
          <w:p w:rsidR="006C7A78" w:rsidRPr="00FF4CBF" w:rsidRDefault="006C7A78" w:rsidP="00350E42">
            <w:pPr>
              <w:autoSpaceDE w:val="0"/>
              <w:autoSpaceDN w:val="0"/>
              <w:jc w:val="center"/>
              <w:rPr>
                <w:rFonts w:ascii="Times New Roman" w:hAnsi="Times New Roman"/>
                <w:sz w:val="24"/>
                <w:szCs w:val="24"/>
              </w:rPr>
            </w:pPr>
            <w:r w:rsidRPr="00FF4CBF">
              <w:rPr>
                <w:rFonts w:ascii="Times New Roman" w:hAnsi="Times New Roman"/>
                <w:sz w:val="24"/>
                <w:szCs w:val="24"/>
              </w:rPr>
              <w:t>Документ-основание ограничения (обременения)</w:t>
            </w:r>
          </w:p>
        </w:tc>
      </w:tr>
      <w:tr w:rsidR="006C7A78" w:rsidRPr="00FF4CBF" w:rsidTr="00350E42">
        <w:tc>
          <w:tcPr>
            <w:tcW w:w="1089" w:type="dxa"/>
            <w:vMerge/>
          </w:tcPr>
          <w:p w:rsidR="006C7A78" w:rsidRPr="00FF4CBF" w:rsidRDefault="006C7A78" w:rsidP="00350E42">
            <w:pPr>
              <w:autoSpaceDE w:val="0"/>
              <w:autoSpaceDN w:val="0"/>
              <w:spacing w:after="0" w:line="240" w:lineRule="auto"/>
              <w:jc w:val="center"/>
              <w:rPr>
                <w:rFonts w:ascii="Times New Roman" w:hAnsi="Times New Roman"/>
                <w:sz w:val="24"/>
                <w:szCs w:val="24"/>
              </w:rPr>
            </w:pPr>
          </w:p>
        </w:tc>
        <w:tc>
          <w:tcPr>
            <w:tcW w:w="1670" w:type="dxa"/>
            <w:vMerge/>
          </w:tcPr>
          <w:p w:rsidR="006C7A78" w:rsidRPr="00FF4CBF" w:rsidRDefault="006C7A78" w:rsidP="00350E42">
            <w:pPr>
              <w:autoSpaceDE w:val="0"/>
              <w:autoSpaceDN w:val="0"/>
              <w:spacing w:after="0" w:line="240" w:lineRule="auto"/>
              <w:jc w:val="center"/>
              <w:rPr>
                <w:rFonts w:ascii="Times New Roman" w:hAnsi="Times New Roman"/>
                <w:sz w:val="24"/>
                <w:szCs w:val="24"/>
              </w:rPr>
            </w:pPr>
          </w:p>
        </w:tc>
        <w:tc>
          <w:tcPr>
            <w:tcW w:w="1616" w:type="dxa"/>
            <w:vMerge/>
          </w:tcPr>
          <w:p w:rsidR="006C7A78" w:rsidRPr="00FF4CBF" w:rsidRDefault="006C7A78" w:rsidP="00350E42">
            <w:pPr>
              <w:autoSpaceDE w:val="0"/>
              <w:autoSpaceDN w:val="0"/>
              <w:spacing w:after="0" w:line="240" w:lineRule="auto"/>
              <w:jc w:val="center"/>
              <w:rPr>
                <w:rFonts w:ascii="Times New Roman" w:hAnsi="Times New Roman"/>
                <w:sz w:val="24"/>
                <w:szCs w:val="24"/>
              </w:rPr>
            </w:pPr>
          </w:p>
        </w:tc>
        <w:tc>
          <w:tcPr>
            <w:tcW w:w="1842" w:type="dxa"/>
          </w:tcPr>
          <w:p w:rsidR="006C7A78" w:rsidRPr="00FF4CBF" w:rsidRDefault="006C7A78"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первоначальная</w:t>
            </w:r>
          </w:p>
        </w:tc>
        <w:tc>
          <w:tcPr>
            <w:tcW w:w="1682" w:type="dxa"/>
          </w:tcPr>
          <w:p w:rsidR="006C7A78" w:rsidRPr="00FF4CBF" w:rsidRDefault="006C7A78"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Балансовая (остаточная)</w:t>
            </w:r>
          </w:p>
        </w:tc>
        <w:tc>
          <w:tcPr>
            <w:tcW w:w="2747" w:type="dxa"/>
            <w:vMerge/>
          </w:tcPr>
          <w:p w:rsidR="006C7A78" w:rsidRPr="00FF4CBF" w:rsidRDefault="006C7A78" w:rsidP="00350E42">
            <w:pPr>
              <w:autoSpaceDE w:val="0"/>
              <w:autoSpaceDN w:val="0"/>
              <w:spacing w:after="0" w:line="240" w:lineRule="auto"/>
              <w:jc w:val="center"/>
              <w:rPr>
                <w:rFonts w:ascii="Times New Roman" w:hAnsi="Times New Roman"/>
                <w:sz w:val="24"/>
                <w:szCs w:val="24"/>
              </w:rPr>
            </w:pPr>
          </w:p>
        </w:tc>
        <w:tc>
          <w:tcPr>
            <w:tcW w:w="3836" w:type="dxa"/>
            <w:vMerge/>
          </w:tcPr>
          <w:p w:rsidR="006C7A78" w:rsidRPr="00FF4CBF" w:rsidRDefault="006C7A78" w:rsidP="00350E42">
            <w:pPr>
              <w:autoSpaceDE w:val="0"/>
              <w:autoSpaceDN w:val="0"/>
              <w:spacing w:after="0" w:line="240" w:lineRule="auto"/>
              <w:jc w:val="center"/>
              <w:rPr>
                <w:rFonts w:ascii="Times New Roman" w:hAnsi="Times New Roman"/>
                <w:sz w:val="24"/>
                <w:szCs w:val="24"/>
              </w:rPr>
            </w:pPr>
          </w:p>
        </w:tc>
      </w:tr>
      <w:tr w:rsidR="006C7A78" w:rsidRPr="00FF4CBF" w:rsidTr="00350E42">
        <w:tc>
          <w:tcPr>
            <w:tcW w:w="1089" w:type="dxa"/>
          </w:tcPr>
          <w:p w:rsidR="006C7A78" w:rsidRPr="00FF4CBF" w:rsidRDefault="006C7A78"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1</w:t>
            </w:r>
          </w:p>
        </w:tc>
        <w:tc>
          <w:tcPr>
            <w:tcW w:w="1670" w:type="dxa"/>
          </w:tcPr>
          <w:p w:rsidR="006C7A78" w:rsidRPr="00FF4CBF" w:rsidRDefault="006C7A78"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2</w:t>
            </w:r>
          </w:p>
        </w:tc>
        <w:tc>
          <w:tcPr>
            <w:tcW w:w="1616" w:type="dxa"/>
          </w:tcPr>
          <w:p w:rsidR="006C7A78" w:rsidRPr="00FF4CBF" w:rsidRDefault="006C7A78"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3</w:t>
            </w:r>
          </w:p>
        </w:tc>
        <w:tc>
          <w:tcPr>
            <w:tcW w:w="1842" w:type="dxa"/>
          </w:tcPr>
          <w:p w:rsidR="006C7A78" w:rsidRPr="00FF4CBF" w:rsidRDefault="006C7A78"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4</w:t>
            </w:r>
          </w:p>
        </w:tc>
        <w:tc>
          <w:tcPr>
            <w:tcW w:w="1682" w:type="dxa"/>
          </w:tcPr>
          <w:p w:rsidR="006C7A78" w:rsidRPr="00FF4CBF" w:rsidRDefault="006C7A78"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5</w:t>
            </w:r>
          </w:p>
        </w:tc>
        <w:tc>
          <w:tcPr>
            <w:tcW w:w="2747" w:type="dxa"/>
          </w:tcPr>
          <w:p w:rsidR="006C7A78" w:rsidRPr="00FF4CBF" w:rsidRDefault="006C7A78"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6</w:t>
            </w:r>
          </w:p>
        </w:tc>
        <w:tc>
          <w:tcPr>
            <w:tcW w:w="3836" w:type="dxa"/>
          </w:tcPr>
          <w:p w:rsidR="006C7A78" w:rsidRPr="00FF4CBF" w:rsidRDefault="006C7A78"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7</w:t>
            </w:r>
          </w:p>
        </w:tc>
      </w:tr>
      <w:tr w:rsidR="006C7A78" w:rsidRPr="00FF4CBF" w:rsidTr="00350E42">
        <w:tc>
          <w:tcPr>
            <w:tcW w:w="1089" w:type="dxa"/>
          </w:tcPr>
          <w:p w:rsidR="006C7A78" w:rsidRPr="00FF4CBF" w:rsidRDefault="006C7A78" w:rsidP="00350E42">
            <w:pPr>
              <w:autoSpaceDE w:val="0"/>
              <w:autoSpaceDN w:val="0"/>
              <w:spacing w:after="0" w:line="240" w:lineRule="auto"/>
              <w:jc w:val="center"/>
              <w:rPr>
                <w:rFonts w:ascii="Times New Roman" w:hAnsi="Times New Roman"/>
                <w:sz w:val="24"/>
                <w:szCs w:val="24"/>
              </w:rPr>
            </w:pPr>
          </w:p>
        </w:tc>
        <w:tc>
          <w:tcPr>
            <w:tcW w:w="1670" w:type="dxa"/>
          </w:tcPr>
          <w:p w:rsidR="006C7A78" w:rsidRPr="00FF4CBF" w:rsidRDefault="006C7A78" w:rsidP="00350E42">
            <w:pPr>
              <w:autoSpaceDE w:val="0"/>
              <w:autoSpaceDN w:val="0"/>
              <w:spacing w:after="0" w:line="240" w:lineRule="auto"/>
              <w:jc w:val="center"/>
              <w:rPr>
                <w:rFonts w:ascii="Times New Roman" w:hAnsi="Times New Roman"/>
                <w:sz w:val="24"/>
                <w:szCs w:val="24"/>
              </w:rPr>
            </w:pPr>
          </w:p>
        </w:tc>
        <w:tc>
          <w:tcPr>
            <w:tcW w:w="1616" w:type="dxa"/>
          </w:tcPr>
          <w:p w:rsidR="006C7A78" w:rsidRPr="00FF4CBF" w:rsidRDefault="006C7A78" w:rsidP="00350E42">
            <w:pPr>
              <w:autoSpaceDE w:val="0"/>
              <w:autoSpaceDN w:val="0"/>
              <w:spacing w:after="0" w:line="240" w:lineRule="auto"/>
              <w:jc w:val="center"/>
              <w:rPr>
                <w:rFonts w:ascii="Times New Roman" w:hAnsi="Times New Roman"/>
                <w:sz w:val="24"/>
                <w:szCs w:val="24"/>
              </w:rPr>
            </w:pPr>
          </w:p>
        </w:tc>
        <w:tc>
          <w:tcPr>
            <w:tcW w:w="1842" w:type="dxa"/>
          </w:tcPr>
          <w:p w:rsidR="006C7A78" w:rsidRPr="00FF4CBF" w:rsidRDefault="006C7A78" w:rsidP="00350E42">
            <w:pPr>
              <w:autoSpaceDE w:val="0"/>
              <w:autoSpaceDN w:val="0"/>
              <w:spacing w:after="0" w:line="240" w:lineRule="auto"/>
              <w:jc w:val="center"/>
              <w:rPr>
                <w:rFonts w:ascii="Times New Roman" w:hAnsi="Times New Roman"/>
                <w:sz w:val="24"/>
                <w:szCs w:val="24"/>
              </w:rPr>
            </w:pPr>
          </w:p>
        </w:tc>
        <w:tc>
          <w:tcPr>
            <w:tcW w:w="1682" w:type="dxa"/>
          </w:tcPr>
          <w:p w:rsidR="006C7A78" w:rsidRPr="00FF4CBF" w:rsidRDefault="006C7A78" w:rsidP="00350E42">
            <w:pPr>
              <w:autoSpaceDE w:val="0"/>
              <w:autoSpaceDN w:val="0"/>
              <w:spacing w:after="0" w:line="240" w:lineRule="auto"/>
              <w:jc w:val="center"/>
              <w:rPr>
                <w:rFonts w:ascii="Times New Roman" w:hAnsi="Times New Roman"/>
                <w:sz w:val="24"/>
                <w:szCs w:val="24"/>
              </w:rPr>
            </w:pPr>
          </w:p>
        </w:tc>
        <w:tc>
          <w:tcPr>
            <w:tcW w:w="2747" w:type="dxa"/>
          </w:tcPr>
          <w:p w:rsidR="006C7A78" w:rsidRPr="00FF4CBF" w:rsidRDefault="006C7A78" w:rsidP="00350E42">
            <w:pPr>
              <w:autoSpaceDE w:val="0"/>
              <w:autoSpaceDN w:val="0"/>
              <w:spacing w:after="0" w:line="240" w:lineRule="auto"/>
              <w:jc w:val="center"/>
              <w:rPr>
                <w:rFonts w:ascii="Times New Roman" w:hAnsi="Times New Roman"/>
                <w:sz w:val="24"/>
                <w:szCs w:val="24"/>
              </w:rPr>
            </w:pPr>
          </w:p>
        </w:tc>
        <w:tc>
          <w:tcPr>
            <w:tcW w:w="3836" w:type="dxa"/>
          </w:tcPr>
          <w:p w:rsidR="006C7A78" w:rsidRPr="00FF4CBF" w:rsidRDefault="006C7A78" w:rsidP="00350E42">
            <w:pPr>
              <w:autoSpaceDE w:val="0"/>
              <w:autoSpaceDN w:val="0"/>
              <w:spacing w:after="0" w:line="240" w:lineRule="auto"/>
              <w:jc w:val="center"/>
              <w:rPr>
                <w:rFonts w:ascii="Times New Roman" w:hAnsi="Times New Roman"/>
                <w:sz w:val="24"/>
                <w:szCs w:val="24"/>
              </w:rPr>
            </w:pPr>
          </w:p>
        </w:tc>
      </w:tr>
      <w:tr w:rsidR="006C7A78" w:rsidRPr="00FF4CBF" w:rsidTr="00350E42">
        <w:tc>
          <w:tcPr>
            <w:tcW w:w="1089" w:type="dxa"/>
          </w:tcPr>
          <w:p w:rsidR="006C7A78" w:rsidRPr="00FF4CBF" w:rsidRDefault="006C7A78"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ИТОГО:</w:t>
            </w:r>
          </w:p>
        </w:tc>
        <w:tc>
          <w:tcPr>
            <w:tcW w:w="1670" w:type="dxa"/>
          </w:tcPr>
          <w:p w:rsidR="006C7A78" w:rsidRPr="00FF4CBF" w:rsidRDefault="006C7A78"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w:t>
            </w:r>
          </w:p>
        </w:tc>
        <w:tc>
          <w:tcPr>
            <w:tcW w:w="1616" w:type="dxa"/>
          </w:tcPr>
          <w:p w:rsidR="006C7A78" w:rsidRPr="00FF4CBF" w:rsidRDefault="006C7A78"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w:t>
            </w:r>
          </w:p>
        </w:tc>
        <w:tc>
          <w:tcPr>
            <w:tcW w:w="1842" w:type="dxa"/>
          </w:tcPr>
          <w:p w:rsidR="006C7A78" w:rsidRPr="00FF4CBF" w:rsidRDefault="006C7A78" w:rsidP="00350E42">
            <w:pPr>
              <w:autoSpaceDE w:val="0"/>
              <w:autoSpaceDN w:val="0"/>
              <w:spacing w:after="0" w:line="240" w:lineRule="auto"/>
              <w:jc w:val="center"/>
              <w:rPr>
                <w:rFonts w:ascii="Times New Roman" w:hAnsi="Times New Roman"/>
                <w:sz w:val="24"/>
                <w:szCs w:val="24"/>
              </w:rPr>
            </w:pPr>
          </w:p>
        </w:tc>
        <w:tc>
          <w:tcPr>
            <w:tcW w:w="1682" w:type="dxa"/>
          </w:tcPr>
          <w:p w:rsidR="006C7A78" w:rsidRPr="00FF4CBF" w:rsidRDefault="006C7A78" w:rsidP="00350E42">
            <w:pPr>
              <w:autoSpaceDE w:val="0"/>
              <w:autoSpaceDN w:val="0"/>
              <w:spacing w:after="0" w:line="240" w:lineRule="auto"/>
              <w:jc w:val="center"/>
              <w:rPr>
                <w:rFonts w:ascii="Times New Roman" w:hAnsi="Times New Roman"/>
                <w:sz w:val="24"/>
                <w:szCs w:val="24"/>
              </w:rPr>
            </w:pPr>
          </w:p>
        </w:tc>
        <w:tc>
          <w:tcPr>
            <w:tcW w:w="2747" w:type="dxa"/>
          </w:tcPr>
          <w:p w:rsidR="006C7A78" w:rsidRPr="00FF4CBF" w:rsidRDefault="006C7A78" w:rsidP="00350E42">
            <w:pPr>
              <w:autoSpaceDE w:val="0"/>
              <w:autoSpaceDN w:val="0"/>
              <w:spacing w:after="0" w:line="240" w:lineRule="auto"/>
              <w:jc w:val="center"/>
              <w:rPr>
                <w:rFonts w:ascii="Times New Roman" w:hAnsi="Times New Roman"/>
                <w:sz w:val="24"/>
                <w:szCs w:val="24"/>
              </w:rPr>
            </w:pPr>
            <w:r w:rsidRPr="00FF4CBF">
              <w:rPr>
                <w:rFonts w:ascii="Times New Roman" w:hAnsi="Times New Roman"/>
                <w:sz w:val="24"/>
                <w:szCs w:val="24"/>
              </w:rPr>
              <w:t>-</w:t>
            </w:r>
          </w:p>
        </w:tc>
        <w:tc>
          <w:tcPr>
            <w:tcW w:w="3836" w:type="dxa"/>
          </w:tcPr>
          <w:p w:rsidR="006C7A78" w:rsidRPr="00FF4CBF" w:rsidRDefault="006C7A78" w:rsidP="00350E42">
            <w:pPr>
              <w:autoSpaceDE w:val="0"/>
              <w:autoSpaceDN w:val="0"/>
              <w:spacing w:after="0" w:line="240" w:lineRule="auto"/>
              <w:jc w:val="center"/>
              <w:rPr>
                <w:rFonts w:ascii="Times New Roman" w:hAnsi="Times New Roman"/>
                <w:sz w:val="24"/>
                <w:szCs w:val="24"/>
              </w:rPr>
            </w:pPr>
          </w:p>
        </w:tc>
      </w:tr>
    </w:tbl>
    <w:p w:rsidR="006C7A78" w:rsidRPr="00FF4CBF" w:rsidRDefault="006C7A78" w:rsidP="006C7A78">
      <w:pPr>
        <w:pStyle w:val="ConsPlusNormal"/>
        <w:jc w:val="both"/>
        <w:rPr>
          <w:rFonts w:ascii="Times New Roman" w:hAnsi="Times New Roman" w:cs="Times New Roman"/>
          <w:sz w:val="24"/>
          <w:szCs w:val="24"/>
        </w:rPr>
      </w:pPr>
    </w:p>
    <w:p w:rsidR="006C7A78" w:rsidRPr="00FF4CBF" w:rsidRDefault="006C7A78" w:rsidP="006C7A78">
      <w:pPr>
        <w:pStyle w:val="a7"/>
        <w:rPr>
          <w:rFonts w:ascii="Times New Roman" w:hAnsi="Times New Roman"/>
          <w:sz w:val="24"/>
          <w:szCs w:val="24"/>
          <w:lang w:eastAsia="ru-RU"/>
        </w:rPr>
      </w:pPr>
      <w:r w:rsidRPr="00FF4CBF">
        <w:rPr>
          <w:rFonts w:ascii="Times New Roman" w:hAnsi="Times New Roman"/>
          <w:sz w:val="24"/>
          <w:szCs w:val="24"/>
          <w:lang w:eastAsia="ru-RU"/>
        </w:rPr>
        <w:t>Руководитель</w:t>
      </w:r>
    </w:p>
    <w:p w:rsidR="006C7A78" w:rsidRPr="00FF4CBF" w:rsidRDefault="006C7A78" w:rsidP="006C7A78">
      <w:pPr>
        <w:pStyle w:val="a7"/>
        <w:rPr>
          <w:sz w:val="24"/>
          <w:szCs w:val="24"/>
          <w:lang w:eastAsia="ru-RU"/>
        </w:rPr>
      </w:pPr>
      <w:r w:rsidRPr="00FF4CBF">
        <w:rPr>
          <w:rFonts w:ascii="Times New Roman" w:hAnsi="Times New Roman"/>
          <w:sz w:val="24"/>
          <w:szCs w:val="24"/>
          <w:lang w:val="en-US" w:eastAsia="ru-RU"/>
        </w:rPr>
        <w:t>(</w:t>
      </w:r>
      <w:r w:rsidRPr="00FF4CBF">
        <w:rPr>
          <w:rFonts w:ascii="Times New Roman" w:hAnsi="Times New Roman"/>
          <w:sz w:val="24"/>
          <w:szCs w:val="24"/>
          <w:lang w:eastAsia="ru-RU"/>
        </w:rPr>
        <w:t>заместитель руководителя)</w:t>
      </w:r>
      <w:r w:rsidRPr="00FF4CBF">
        <w:rPr>
          <w:rStyle w:val="a5"/>
          <w:rFonts w:ascii="Times New Roman" w:hAnsi="Times New Roman"/>
          <w:sz w:val="24"/>
          <w:szCs w:val="24"/>
          <w:lang w:eastAsia="ru-RU"/>
        </w:rPr>
        <w:footnoteReference w:id="5"/>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6C7A78" w:rsidRPr="00FF4CBF" w:rsidTr="00350E42">
        <w:tc>
          <w:tcPr>
            <w:tcW w:w="3799" w:type="dxa"/>
            <w:tcBorders>
              <w:top w:val="nil"/>
              <w:left w:val="nil"/>
              <w:bottom w:val="single" w:sz="4" w:space="0" w:color="auto"/>
              <w:right w:val="nil"/>
            </w:tcBorders>
            <w:vAlign w:val="bottom"/>
          </w:tcPr>
          <w:p w:rsidR="006C7A78" w:rsidRPr="00FF4CBF" w:rsidRDefault="006C7A78" w:rsidP="00350E42">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6C7A78" w:rsidRPr="00FF4CBF" w:rsidRDefault="006C7A78" w:rsidP="00350E42">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p>
        </w:tc>
      </w:tr>
      <w:tr w:rsidR="006C7A78" w:rsidRPr="00FF4CBF" w:rsidTr="00350E42">
        <w:tc>
          <w:tcPr>
            <w:tcW w:w="3799" w:type="dxa"/>
            <w:tcBorders>
              <w:top w:val="nil"/>
              <w:left w:val="nil"/>
              <w:bottom w:val="nil"/>
              <w:right w:val="nil"/>
            </w:tcBorders>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(дата)</w:t>
            </w:r>
          </w:p>
        </w:tc>
        <w:tc>
          <w:tcPr>
            <w:tcW w:w="116" w:type="dxa"/>
            <w:tcBorders>
              <w:top w:val="nil"/>
              <w:left w:val="nil"/>
              <w:bottom w:val="nil"/>
              <w:right w:val="nil"/>
            </w:tcBorders>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(подпись)</w:t>
            </w:r>
          </w:p>
        </w:tc>
        <w:tc>
          <w:tcPr>
            <w:tcW w:w="113" w:type="dxa"/>
            <w:tcBorders>
              <w:top w:val="nil"/>
              <w:left w:val="nil"/>
              <w:bottom w:val="nil"/>
              <w:right w:val="nil"/>
            </w:tcBorders>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6C7A78" w:rsidRPr="00FF4CBF" w:rsidRDefault="006C7A78" w:rsidP="00350E42">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(Ф.И.О.)</w:t>
            </w:r>
          </w:p>
        </w:tc>
      </w:tr>
    </w:tbl>
    <w:p w:rsidR="006C7A78" w:rsidRPr="00FF4CBF" w:rsidRDefault="006C7A78" w:rsidP="006C7A78">
      <w:pPr>
        <w:autoSpaceDE w:val="0"/>
        <w:autoSpaceDN w:val="0"/>
        <w:spacing w:after="0" w:line="240" w:lineRule="auto"/>
        <w:jc w:val="both"/>
        <w:rPr>
          <w:rFonts w:ascii="Times New Roman" w:hAnsi="Times New Roman"/>
          <w:sz w:val="24"/>
          <w:szCs w:val="24"/>
          <w:lang w:eastAsia="ru-RU"/>
        </w:rPr>
      </w:pPr>
    </w:p>
    <w:p w:rsidR="001067C1" w:rsidRDefault="001067C1"/>
    <w:p w:rsidR="007C130C" w:rsidRDefault="007C130C"/>
    <w:p w:rsidR="007C130C" w:rsidRDefault="007C130C">
      <w:pPr>
        <w:sectPr w:rsidR="007C130C" w:rsidSect="006C7A78">
          <w:pgSz w:w="16838" w:h="11906" w:orient="landscape"/>
          <w:pgMar w:top="850" w:right="1134" w:bottom="1701" w:left="1134" w:header="708" w:footer="708" w:gutter="0"/>
          <w:cols w:space="708"/>
          <w:docGrid w:linePitch="360"/>
        </w:sectPr>
      </w:pPr>
    </w:p>
    <w:p w:rsidR="007C130C" w:rsidRPr="00345C19" w:rsidRDefault="007C130C" w:rsidP="00345C19">
      <w:pPr>
        <w:spacing w:line="360" w:lineRule="auto"/>
        <w:ind w:firstLine="709"/>
        <w:contextualSpacing/>
        <w:jc w:val="center"/>
        <w:rPr>
          <w:rFonts w:ascii="Times New Roman" w:eastAsia="Calibri" w:hAnsi="Times New Roman"/>
          <w:b/>
          <w:sz w:val="24"/>
          <w:szCs w:val="24"/>
          <w:lang w:val="en-US"/>
        </w:rPr>
      </w:pPr>
      <w:r w:rsidRPr="007C130C">
        <w:rPr>
          <w:rFonts w:ascii="Times New Roman" w:eastAsia="Calibri" w:hAnsi="Times New Roman"/>
          <w:b/>
          <w:sz w:val="24"/>
          <w:szCs w:val="24"/>
        </w:rPr>
        <w:lastRenderedPageBreak/>
        <w:t>Общие правила заполнения форм</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Заполнение формы осуществляется на русском языке.</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В случае отсутствия соответствующих сведений об объекте учета, в том числе о лицах, обладающих правами на государственное имущество Республики Дагестан и сведениями о нем, строки формы заполняются словами "нет данных".</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При заполнении граф и строк формы внесенные в них сведения об объекте учета, в том числе о лице, обладающем правами на государственное имущество Республики Дагестан и сведениями о нем, должны быть подтверждены соответствующими данными, содержащимися в первичных документах. Копии указанных документов представляются вместе с картами.</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В случае если объект учета расположен за рубежом, то в строке "Адрес (местоположение)" и в строках, содержащих сведения о стоимости, дополнительно указываются соответственно наименование страны и его стоимость в валюте соответствующей страны (в круглых скобках).</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Все листы формы нумеруются.</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Каждая карта сведений об объекте учета (далее - карта) заверяется подписью руководителя (заместителя руководителя) правообладателя.</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В случае учета имущества, составляющего государственную казну Республики Дагестан, каждая карта заверяется руководителем (заместителем руководителя) Министерства.</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Копии документов, подтверждающих содержащиеся в картах сведения, заверяются нотариально или создавшими документы органами либо организациями. В иных случаях уполномоченное правообладателем лицо проставляет на копиях документов надпись "верно", прошивает их и заверяет подписью с указанием своей фамилии и инициалов и даты заверения. Аналогичным образом заверяются копии документов о расположенном за рубежом государственном имуществе Республики Дагестан, составленных на государственном (официальном) языке соответствующего государства, переведенных на русский язык и надлежащим образом удостоверенных.</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При заполнении форм используются следующие сокращенные обозначения:</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ЕГРПВС - Единый государственный реестр прав на воздушные суда и сделок с ними;</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ГРГРВСРФ - Государственный реестр гражданских воздушных судов Российской Федерации;</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ГРИРФ - Государственный реестр изобретений Российской Федерации;</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ГРНМПТРФ - Государственный реестр наименований мест происхождения товаров Российской Федерации;</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ГРПМРФ - Государственный реестр полезных моделей Российской Федерации;</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ГРПОРФ - Государственный реестр промышленных образцов Российской Федерации;</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lastRenderedPageBreak/>
        <w:t>ГРТЗРФ - Государственный реестр товарных знаков и знаков обслуживания Российской Федерации;</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ГСР - Государственный судовой реестр;</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ЕГРОКН - единый государственный реестр объектов культурного наследия (памятников истории и культуры) народов Российской Федерации;</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ЕГРН - Единый государственный реестр недвижимости;</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ЕГРЮЛ - Единый государственный реестр юридических лиц;</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ЕГРИП - Единый государственный реестр индивидуальных предпринимателей;</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ИНН - идентификационный номер налогоплательщика;</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КПП - код причины постановки на учет;</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ОГРН - основной государственный регистрационный номер;</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ОГРНИП - основной государственный регистрационный номер индивидуального предпринимателя;</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ОКТМО - Общероссийский классификатор территорий муниципальных образований;</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ОКВЭД - Общероссийский классификатор видов экономической деятельности;</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ОКОГУ - Общероссийский классификатор органов государственной власти и управления;</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ОКОПФ - Общероссийский классификатор организационно-правовых форм хозяйствующих субъектов;</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ОКПО - Общероссийский классификатор предприятий, организаций;</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ОКФС - Общероссийский классификатор форм собственности;</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РВСАОНРФ - Реестр воздушных судов авиации общего назначения Российской Федерации;</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РМРС - Российский международный реестр судов;</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РНГИ - реестровый номер государственного имущества;</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РРТС - Реестр регистрации транспортных средств;</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РСС - реестр строящихся судов;</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РМС - реестр маломерных судов;</w:t>
      </w:r>
    </w:p>
    <w:p w:rsidR="007C130C" w:rsidRPr="00345C19" w:rsidRDefault="007C130C" w:rsidP="00345C19">
      <w:pPr>
        <w:tabs>
          <w:tab w:val="left" w:pos="7088"/>
          <w:tab w:val="left" w:pos="7230"/>
        </w:tabs>
        <w:spacing w:line="360" w:lineRule="auto"/>
        <w:ind w:right="3116" w:firstLine="709"/>
        <w:contextualSpacing/>
        <w:jc w:val="both"/>
        <w:rPr>
          <w:rFonts w:ascii="Times New Roman" w:eastAsia="Calibri" w:hAnsi="Times New Roman"/>
          <w:sz w:val="24"/>
          <w:szCs w:val="24"/>
        </w:rPr>
        <w:sectPr w:rsidR="007C130C" w:rsidRPr="00345C19">
          <w:pgSz w:w="11905" w:h="16838"/>
          <w:pgMar w:top="1134" w:right="567" w:bottom="1134" w:left="1134" w:header="0" w:footer="0" w:gutter="0"/>
          <w:cols w:space="720"/>
        </w:sectPr>
      </w:pPr>
      <w:r w:rsidRPr="007C130C">
        <w:rPr>
          <w:rFonts w:ascii="Times New Roman" w:eastAsia="Calibri" w:hAnsi="Times New Roman"/>
          <w:sz w:val="24"/>
          <w:szCs w:val="24"/>
        </w:rPr>
        <w:t>СРХС-Статистический р</w:t>
      </w:r>
      <w:r w:rsidR="00345C19">
        <w:rPr>
          <w:rFonts w:ascii="Times New Roman" w:eastAsia="Calibri" w:hAnsi="Times New Roman"/>
          <w:sz w:val="24"/>
          <w:szCs w:val="24"/>
        </w:rPr>
        <w:t>егистр хозяйствующих субъектов</w:t>
      </w:r>
    </w:p>
    <w:p w:rsidR="007C130C" w:rsidRPr="007C130C" w:rsidRDefault="007C130C" w:rsidP="007C130C">
      <w:pPr>
        <w:widowControl w:val="0"/>
        <w:autoSpaceDE w:val="0"/>
        <w:autoSpaceDN w:val="0"/>
        <w:spacing w:after="0" w:line="360" w:lineRule="auto"/>
        <w:ind w:firstLine="709"/>
        <w:contextualSpacing/>
        <w:jc w:val="center"/>
        <w:outlineLvl w:val="2"/>
        <w:rPr>
          <w:rFonts w:ascii="Times New Roman" w:hAnsi="Times New Roman"/>
          <w:sz w:val="24"/>
          <w:szCs w:val="24"/>
          <w:lang w:eastAsia="ru-RU"/>
        </w:rPr>
      </w:pPr>
      <w:r w:rsidRPr="007C130C">
        <w:rPr>
          <w:rFonts w:ascii="Times New Roman" w:hAnsi="Times New Roman"/>
          <w:b/>
          <w:sz w:val="24"/>
          <w:szCs w:val="24"/>
          <w:lang w:eastAsia="ru-RU"/>
        </w:rPr>
        <w:lastRenderedPageBreak/>
        <w:t>Заполнение форм</w:t>
      </w:r>
    </w:p>
    <w:p w:rsidR="007C130C" w:rsidRPr="007C130C" w:rsidRDefault="007C130C" w:rsidP="007C130C">
      <w:pPr>
        <w:spacing w:line="360" w:lineRule="auto"/>
        <w:ind w:firstLine="709"/>
        <w:contextualSpacing/>
        <w:jc w:val="both"/>
        <w:rPr>
          <w:rFonts w:ascii="Times New Roman" w:eastAsia="Calibri" w:hAnsi="Times New Roman"/>
          <w:sz w:val="24"/>
          <w:szCs w:val="24"/>
        </w:rPr>
      </w:pPr>
      <w:r w:rsidRPr="007C130C">
        <w:rPr>
          <w:rFonts w:ascii="Times New Roman" w:eastAsia="Calibri" w:hAnsi="Times New Roman"/>
          <w:sz w:val="24"/>
          <w:szCs w:val="24"/>
        </w:rPr>
        <w:t>При заполнении форм карт подразделов разделов 1 и 2 реестра учитывается следующее.</w:t>
      </w:r>
    </w:p>
    <w:p w:rsidR="007C130C" w:rsidRPr="007C130C" w:rsidRDefault="007C130C" w:rsidP="007C130C">
      <w:pPr>
        <w:tabs>
          <w:tab w:val="left" w:pos="851"/>
        </w:tabs>
        <w:spacing w:line="36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tab/>
      </w:r>
      <w:r w:rsidRPr="007C130C">
        <w:rPr>
          <w:rFonts w:ascii="Times New Roman" w:eastAsia="Calibri" w:hAnsi="Times New Roman"/>
          <w:sz w:val="24"/>
          <w:szCs w:val="24"/>
        </w:rPr>
        <w:t>В формах карт 2.3, в таблицах "Реестровый номер государственного имущества (РНГИ)" вносятся соответственно постоянный или временный реестровый номер государственного имущества, присвоенный объекту учета Министерством, и дата его присвоения. В случае первичного учета имущества в указанных строках указывается "нет данных".</w:t>
      </w:r>
    </w:p>
    <w:p w:rsidR="007C130C" w:rsidRPr="007C130C" w:rsidRDefault="007C130C" w:rsidP="007C130C">
      <w:pPr>
        <w:tabs>
          <w:tab w:val="left" w:pos="851"/>
        </w:tabs>
        <w:spacing w:line="36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tab/>
      </w:r>
      <w:r w:rsidRPr="007C130C">
        <w:rPr>
          <w:rFonts w:ascii="Times New Roman" w:eastAsia="Calibri" w:hAnsi="Times New Roman"/>
          <w:sz w:val="24"/>
          <w:szCs w:val="24"/>
        </w:rPr>
        <w:t xml:space="preserve">В формах </w:t>
      </w:r>
      <w:hyperlink w:anchor="P2252" w:history="1">
        <w:r w:rsidRPr="007C130C">
          <w:rPr>
            <w:rFonts w:ascii="Times New Roman" w:eastAsia="Calibri" w:hAnsi="Times New Roman"/>
            <w:color w:val="0000FF"/>
            <w:sz w:val="24"/>
            <w:szCs w:val="24"/>
          </w:rPr>
          <w:t xml:space="preserve">карт </w:t>
        </w:r>
      </w:hyperlink>
      <w:hyperlink w:anchor="P2384" w:history="1">
        <w:r w:rsidRPr="007C130C">
          <w:rPr>
            <w:rFonts w:ascii="Times New Roman" w:eastAsia="Calibri" w:hAnsi="Times New Roman"/>
            <w:color w:val="0000FF"/>
            <w:sz w:val="24"/>
            <w:szCs w:val="24"/>
          </w:rPr>
          <w:t>2.3</w:t>
        </w:r>
      </w:hyperlink>
      <w:r w:rsidRPr="007C130C">
        <w:rPr>
          <w:rFonts w:ascii="Times New Roman" w:eastAsia="Calibri" w:hAnsi="Times New Roman"/>
          <w:sz w:val="24"/>
          <w:szCs w:val="24"/>
        </w:rPr>
        <w:t xml:space="preserve"> в таблицах "Характеристики группы объектов движимого имущества" данные вносятся в следующем порядке:</w:t>
      </w:r>
    </w:p>
    <w:p w:rsidR="007C130C" w:rsidRPr="007C130C" w:rsidRDefault="007C130C" w:rsidP="007C130C">
      <w:pPr>
        <w:widowControl w:val="0"/>
        <w:shd w:val="clear" w:color="auto" w:fill="FFFFFF"/>
        <w:autoSpaceDE w:val="0"/>
        <w:autoSpaceDN w:val="0"/>
        <w:spacing w:before="220" w:after="0" w:line="360" w:lineRule="auto"/>
        <w:ind w:firstLine="709"/>
        <w:contextualSpacing/>
        <w:jc w:val="both"/>
        <w:rPr>
          <w:rFonts w:ascii="Times New Roman" w:hAnsi="Times New Roman"/>
          <w:sz w:val="24"/>
          <w:szCs w:val="24"/>
          <w:lang w:eastAsia="ru-RU"/>
        </w:rPr>
      </w:pPr>
      <w:r w:rsidRPr="007C130C">
        <w:rPr>
          <w:rFonts w:ascii="Times New Roman" w:hAnsi="Times New Roman"/>
          <w:sz w:val="24"/>
          <w:szCs w:val="24"/>
          <w:lang w:eastAsia="ru-RU"/>
        </w:rPr>
        <w:t>в графу "Первоначальная стоимость, руб." вносится соответственно первоначальная стоимость имущества, по которой оно поступило в собственность Республики Дагестан, согласно документам бухгалтерского учета (первичных учетных документов, регистров и др.) либо иных документов, подтверждающих указанные стоимости. Первоначальная стоимость имущества, учтенного в реестре, не может быть изменена. В случае если до учета в реестре стоимость имущества, по которой оно поступило в собственность Республики Дагестан, изменялась в результате модернизации, частичной ликвидации, переоценки или по иным установленным законодательством Российской Федерации основаниям, в строку "Стоимость: первоначальная (руб.)" вносится стоимость имущества с учетом его последней переоценки;</w:t>
      </w:r>
    </w:p>
    <w:p w:rsidR="007C130C" w:rsidRPr="007C130C" w:rsidRDefault="007C130C" w:rsidP="007C130C">
      <w:pPr>
        <w:widowControl w:val="0"/>
        <w:shd w:val="clear" w:color="auto" w:fill="FFFFFF"/>
        <w:autoSpaceDE w:val="0"/>
        <w:autoSpaceDN w:val="0"/>
        <w:spacing w:before="220" w:after="0" w:line="360" w:lineRule="auto"/>
        <w:ind w:firstLine="709"/>
        <w:contextualSpacing/>
        <w:jc w:val="both"/>
        <w:rPr>
          <w:rFonts w:ascii="Times New Roman" w:hAnsi="Times New Roman"/>
          <w:sz w:val="24"/>
          <w:szCs w:val="24"/>
          <w:lang w:eastAsia="ru-RU"/>
        </w:rPr>
      </w:pPr>
      <w:r w:rsidRPr="007C130C">
        <w:rPr>
          <w:rFonts w:ascii="Times New Roman" w:hAnsi="Times New Roman"/>
          <w:sz w:val="24"/>
          <w:szCs w:val="24"/>
          <w:lang w:eastAsia="ru-RU"/>
        </w:rPr>
        <w:t>в графе "Балансовая (остаточная) стоимость, руб." указывается соответственно балансовая (остаточная) стоимость в соответствии с данными бухгалтерского учета на последнюю для соответствующего типа правообладателя дату отчетности.</w:t>
      </w:r>
    </w:p>
    <w:p w:rsidR="007C130C" w:rsidRPr="007C130C" w:rsidRDefault="007C130C" w:rsidP="007C130C">
      <w:pPr>
        <w:widowControl w:val="0"/>
        <w:shd w:val="clear" w:color="auto" w:fill="FFFFFF"/>
        <w:tabs>
          <w:tab w:val="left" w:pos="851"/>
        </w:tabs>
        <w:autoSpaceDE w:val="0"/>
        <w:autoSpaceDN w:val="0"/>
        <w:spacing w:before="220" w:after="0" w:line="36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ab/>
      </w:r>
      <w:r w:rsidRPr="007C130C">
        <w:rPr>
          <w:rFonts w:ascii="Times New Roman" w:hAnsi="Times New Roman"/>
          <w:sz w:val="24"/>
          <w:szCs w:val="24"/>
          <w:lang w:eastAsia="ru-RU"/>
        </w:rPr>
        <w:t xml:space="preserve">В формах </w:t>
      </w:r>
      <w:hyperlink w:anchor="P2017" w:history="1">
        <w:r w:rsidRPr="007C130C">
          <w:rPr>
            <w:rFonts w:ascii="Times New Roman" w:hAnsi="Times New Roman"/>
            <w:color w:val="0000FF"/>
            <w:sz w:val="24"/>
            <w:szCs w:val="24"/>
            <w:lang w:eastAsia="ru-RU"/>
          </w:rPr>
          <w:t>карт</w:t>
        </w:r>
      </w:hyperlink>
      <w:hyperlink w:anchor="P2252" w:history="1">
        <w:r w:rsidRPr="007C130C">
          <w:rPr>
            <w:rFonts w:ascii="Times New Roman" w:hAnsi="Times New Roman"/>
            <w:color w:val="0000FF"/>
            <w:sz w:val="24"/>
            <w:szCs w:val="24"/>
            <w:lang w:eastAsia="ru-RU"/>
          </w:rPr>
          <w:t>2.3</w:t>
        </w:r>
      </w:hyperlink>
      <w:r w:rsidRPr="007C130C">
        <w:rPr>
          <w:rFonts w:ascii="Times New Roman" w:hAnsi="Times New Roman"/>
          <w:sz w:val="24"/>
          <w:szCs w:val="24"/>
          <w:lang w:eastAsia="ru-RU"/>
        </w:rPr>
        <w:t>, в таблицах "Правообладатель государственного имущества Республики Дагестан" данные вносятся в следующем порядке:</w:t>
      </w:r>
    </w:p>
    <w:p w:rsidR="007C130C" w:rsidRPr="007C130C" w:rsidRDefault="007C130C" w:rsidP="007C130C">
      <w:pPr>
        <w:widowControl w:val="0"/>
        <w:shd w:val="clear" w:color="auto" w:fill="FFFFFF"/>
        <w:autoSpaceDE w:val="0"/>
        <w:autoSpaceDN w:val="0"/>
        <w:spacing w:before="220" w:after="0" w:line="360" w:lineRule="auto"/>
        <w:ind w:firstLine="709"/>
        <w:contextualSpacing/>
        <w:jc w:val="both"/>
        <w:rPr>
          <w:rFonts w:ascii="Times New Roman" w:hAnsi="Times New Roman"/>
          <w:sz w:val="24"/>
          <w:szCs w:val="24"/>
          <w:lang w:eastAsia="ru-RU"/>
        </w:rPr>
      </w:pPr>
      <w:r w:rsidRPr="007C130C">
        <w:rPr>
          <w:rFonts w:ascii="Times New Roman" w:hAnsi="Times New Roman"/>
          <w:sz w:val="24"/>
          <w:szCs w:val="24"/>
          <w:lang w:eastAsia="ru-RU"/>
        </w:rPr>
        <w:t>в графе "Наименование" указывается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правообладателем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государственную казну Республики Дагестан, в эту строку вносятся слова "Республика Дагестан";</w:t>
      </w:r>
    </w:p>
    <w:p w:rsidR="007C130C" w:rsidRPr="007C130C" w:rsidRDefault="007C130C" w:rsidP="007C130C">
      <w:pPr>
        <w:widowControl w:val="0"/>
        <w:shd w:val="clear" w:color="auto" w:fill="FFFFFF"/>
        <w:autoSpaceDE w:val="0"/>
        <w:autoSpaceDN w:val="0"/>
        <w:spacing w:before="220" w:after="0" w:line="360" w:lineRule="auto"/>
        <w:ind w:firstLine="709"/>
        <w:contextualSpacing/>
        <w:jc w:val="both"/>
        <w:rPr>
          <w:rFonts w:ascii="Times New Roman" w:hAnsi="Times New Roman"/>
          <w:sz w:val="24"/>
          <w:szCs w:val="24"/>
          <w:lang w:eastAsia="ru-RU"/>
        </w:rPr>
      </w:pPr>
      <w:r w:rsidRPr="007C130C">
        <w:rPr>
          <w:rFonts w:ascii="Times New Roman" w:hAnsi="Times New Roman"/>
          <w:sz w:val="24"/>
          <w:szCs w:val="24"/>
          <w:lang w:eastAsia="ru-RU"/>
        </w:rPr>
        <w:t xml:space="preserve">в графе "ОГРН/ИНН" указываются основной государственный регистрационный номер лица согласно копиям свидетельств о государственной регистрации и идентификационный номер налогоплательщика в соответствии со свидетельством о </w:t>
      </w:r>
      <w:r w:rsidRPr="007C130C">
        <w:rPr>
          <w:rFonts w:ascii="Times New Roman" w:hAnsi="Times New Roman"/>
          <w:sz w:val="24"/>
          <w:szCs w:val="24"/>
          <w:lang w:eastAsia="ru-RU"/>
        </w:rPr>
        <w:lastRenderedPageBreak/>
        <w:t>постановке на налоговый учет;</w:t>
      </w:r>
    </w:p>
    <w:p w:rsidR="007C130C" w:rsidRPr="007C130C" w:rsidRDefault="007C130C" w:rsidP="007C130C">
      <w:pPr>
        <w:widowControl w:val="0"/>
        <w:shd w:val="clear" w:color="auto" w:fill="FFFFFF"/>
        <w:autoSpaceDE w:val="0"/>
        <w:autoSpaceDN w:val="0"/>
        <w:spacing w:before="220" w:after="0" w:line="360" w:lineRule="auto"/>
        <w:ind w:firstLine="709"/>
        <w:contextualSpacing/>
        <w:jc w:val="both"/>
        <w:rPr>
          <w:rFonts w:ascii="Times New Roman" w:hAnsi="Times New Roman"/>
          <w:sz w:val="24"/>
          <w:szCs w:val="24"/>
          <w:lang w:eastAsia="ru-RU"/>
        </w:rPr>
      </w:pPr>
      <w:r w:rsidRPr="007C130C">
        <w:rPr>
          <w:rFonts w:ascii="Times New Roman" w:hAnsi="Times New Roman"/>
          <w:sz w:val="24"/>
          <w:szCs w:val="24"/>
          <w:lang w:eastAsia="ru-RU"/>
        </w:rPr>
        <w:t>в графу "РНГИ" вносятся соответственно постоянный или временный реестровый номер правообладателя и дата его присвоения;</w:t>
      </w:r>
    </w:p>
    <w:p w:rsidR="007C130C" w:rsidRPr="007C130C" w:rsidRDefault="007C130C" w:rsidP="007C130C">
      <w:pPr>
        <w:widowControl w:val="0"/>
        <w:shd w:val="clear" w:color="auto" w:fill="FFFFFF"/>
        <w:autoSpaceDE w:val="0"/>
        <w:autoSpaceDN w:val="0"/>
        <w:spacing w:before="220" w:after="0" w:line="360" w:lineRule="auto"/>
        <w:ind w:firstLine="709"/>
        <w:contextualSpacing/>
        <w:jc w:val="both"/>
        <w:rPr>
          <w:rFonts w:ascii="Times New Roman" w:hAnsi="Times New Roman"/>
          <w:sz w:val="24"/>
          <w:szCs w:val="24"/>
          <w:lang w:eastAsia="ru-RU"/>
        </w:rPr>
      </w:pPr>
      <w:r w:rsidRPr="007C130C">
        <w:rPr>
          <w:rFonts w:ascii="Times New Roman" w:hAnsi="Times New Roman"/>
          <w:sz w:val="24"/>
          <w:szCs w:val="24"/>
          <w:lang w:eastAsia="ru-RU"/>
        </w:rPr>
        <w:t>в графе "Вид права" указывается вид права правообладателя на объект учета;</w:t>
      </w:r>
    </w:p>
    <w:p w:rsidR="007C130C" w:rsidRPr="007C130C" w:rsidRDefault="007C130C" w:rsidP="007C130C">
      <w:pPr>
        <w:widowControl w:val="0"/>
        <w:shd w:val="clear" w:color="auto" w:fill="FFFFFF"/>
        <w:autoSpaceDE w:val="0"/>
        <w:autoSpaceDN w:val="0"/>
        <w:spacing w:before="220" w:after="0" w:line="360" w:lineRule="auto"/>
        <w:ind w:firstLine="709"/>
        <w:contextualSpacing/>
        <w:jc w:val="both"/>
        <w:rPr>
          <w:rFonts w:ascii="Times New Roman" w:hAnsi="Times New Roman"/>
          <w:sz w:val="24"/>
          <w:szCs w:val="24"/>
          <w:lang w:eastAsia="ru-RU"/>
        </w:rPr>
      </w:pPr>
      <w:r w:rsidRPr="007C130C">
        <w:rPr>
          <w:rFonts w:ascii="Times New Roman" w:hAnsi="Times New Roman"/>
          <w:sz w:val="24"/>
          <w:szCs w:val="24"/>
          <w:lang w:eastAsia="ru-RU"/>
        </w:rPr>
        <w:t>в графе "Документы-основания возникновения права" указываются реквизиты документа, на основании которого у правообладателя в отношении объекта учета возникло право (дата, номер, вид документа, полное название документа, орган, издавший документ).</w:t>
      </w:r>
    </w:p>
    <w:p w:rsidR="007C130C" w:rsidRPr="007C130C" w:rsidRDefault="007C130C" w:rsidP="007C130C">
      <w:pPr>
        <w:widowControl w:val="0"/>
        <w:shd w:val="clear" w:color="auto" w:fill="FFFFFF"/>
        <w:tabs>
          <w:tab w:val="left" w:pos="851"/>
        </w:tabs>
        <w:autoSpaceDE w:val="0"/>
        <w:autoSpaceDN w:val="0"/>
        <w:spacing w:after="0" w:line="36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ab/>
      </w:r>
      <w:r w:rsidRPr="007C130C">
        <w:rPr>
          <w:rFonts w:ascii="Times New Roman" w:hAnsi="Times New Roman"/>
          <w:sz w:val="24"/>
          <w:szCs w:val="24"/>
          <w:lang w:eastAsia="ru-RU"/>
        </w:rPr>
        <w:t xml:space="preserve">В форме приложения N 1 к карте 2.3 "Состав движимого имущества, стоимость которого не превышает </w:t>
      </w:r>
      <w:r>
        <w:rPr>
          <w:rFonts w:ascii="Times New Roman" w:hAnsi="Times New Roman"/>
          <w:sz w:val="24"/>
          <w:szCs w:val="24"/>
          <w:lang w:eastAsia="ru-RU"/>
        </w:rPr>
        <w:t>50</w:t>
      </w:r>
      <w:r w:rsidRPr="007C130C">
        <w:rPr>
          <w:rFonts w:ascii="Times New Roman" w:hAnsi="Times New Roman"/>
          <w:sz w:val="24"/>
          <w:szCs w:val="24"/>
          <w:lang w:eastAsia="ru-RU"/>
        </w:rPr>
        <w:t xml:space="preserve"> тыс. рублей, находящегося в собственности Республики Дагестан" данные указываются в следующем порядке:</w:t>
      </w:r>
    </w:p>
    <w:p w:rsidR="007C130C" w:rsidRPr="007C130C" w:rsidRDefault="007C130C" w:rsidP="007C130C">
      <w:pPr>
        <w:widowControl w:val="0"/>
        <w:shd w:val="clear" w:color="auto" w:fill="FFFFFF"/>
        <w:autoSpaceDE w:val="0"/>
        <w:autoSpaceDN w:val="0"/>
        <w:spacing w:after="0" w:line="360" w:lineRule="auto"/>
        <w:ind w:firstLine="709"/>
        <w:contextualSpacing/>
        <w:jc w:val="both"/>
        <w:rPr>
          <w:rFonts w:ascii="Times New Roman" w:hAnsi="Times New Roman"/>
          <w:sz w:val="24"/>
          <w:szCs w:val="24"/>
          <w:lang w:eastAsia="ru-RU"/>
        </w:rPr>
      </w:pPr>
      <w:r w:rsidRPr="007C130C">
        <w:rPr>
          <w:rFonts w:ascii="Times New Roman" w:hAnsi="Times New Roman"/>
          <w:sz w:val="24"/>
          <w:szCs w:val="24"/>
          <w:lang w:eastAsia="ru-RU"/>
        </w:rPr>
        <w:t>в столбце 1 "N п/п" указывается порядковый номер объекта движимого имущества;</w:t>
      </w:r>
    </w:p>
    <w:p w:rsidR="007C130C" w:rsidRPr="007C130C" w:rsidRDefault="007C130C" w:rsidP="007C130C">
      <w:pPr>
        <w:widowControl w:val="0"/>
        <w:shd w:val="clear" w:color="auto" w:fill="FFFFFF"/>
        <w:autoSpaceDE w:val="0"/>
        <w:autoSpaceDN w:val="0"/>
        <w:spacing w:after="0" w:line="360" w:lineRule="auto"/>
        <w:ind w:firstLine="709"/>
        <w:contextualSpacing/>
        <w:jc w:val="both"/>
        <w:rPr>
          <w:rFonts w:ascii="Times New Roman" w:hAnsi="Times New Roman"/>
          <w:sz w:val="24"/>
          <w:szCs w:val="24"/>
          <w:lang w:eastAsia="ru-RU"/>
        </w:rPr>
      </w:pPr>
      <w:r w:rsidRPr="007C130C">
        <w:rPr>
          <w:rFonts w:ascii="Times New Roman" w:hAnsi="Times New Roman"/>
          <w:sz w:val="24"/>
          <w:szCs w:val="24"/>
          <w:lang w:eastAsia="ru-RU"/>
        </w:rPr>
        <w:t>в столбце 2 "Полное наименование" указывается полное наименование объекта движимого имущества согласно имеющимся учетным документам бухгалтерской отчетности;</w:t>
      </w:r>
    </w:p>
    <w:p w:rsidR="007C130C" w:rsidRPr="007C130C" w:rsidRDefault="007C130C" w:rsidP="007C130C">
      <w:pPr>
        <w:widowControl w:val="0"/>
        <w:shd w:val="clear" w:color="auto" w:fill="FFFFFF"/>
        <w:autoSpaceDE w:val="0"/>
        <w:autoSpaceDN w:val="0"/>
        <w:spacing w:after="0" w:line="360" w:lineRule="auto"/>
        <w:ind w:firstLine="709"/>
        <w:contextualSpacing/>
        <w:jc w:val="both"/>
        <w:rPr>
          <w:rFonts w:ascii="Times New Roman" w:hAnsi="Times New Roman"/>
          <w:sz w:val="24"/>
          <w:szCs w:val="24"/>
          <w:lang w:eastAsia="ru-RU"/>
        </w:rPr>
      </w:pPr>
      <w:r w:rsidRPr="007C130C">
        <w:rPr>
          <w:rFonts w:ascii="Times New Roman" w:hAnsi="Times New Roman"/>
          <w:sz w:val="24"/>
          <w:szCs w:val="24"/>
          <w:lang w:eastAsia="ru-RU"/>
        </w:rPr>
        <w:t>в столбце 3 "Инвентарный номер" указывается инвентарный номер объекта учета в соответствии с инвентаризационной описью;</w:t>
      </w:r>
    </w:p>
    <w:p w:rsidR="007C130C" w:rsidRPr="007C130C" w:rsidRDefault="007C130C" w:rsidP="007C130C">
      <w:pPr>
        <w:widowControl w:val="0"/>
        <w:shd w:val="clear" w:color="auto" w:fill="FFFFFF"/>
        <w:autoSpaceDE w:val="0"/>
        <w:autoSpaceDN w:val="0"/>
        <w:spacing w:after="0" w:line="360" w:lineRule="auto"/>
        <w:ind w:firstLine="709"/>
        <w:contextualSpacing/>
        <w:jc w:val="both"/>
        <w:rPr>
          <w:rFonts w:ascii="Times New Roman" w:hAnsi="Times New Roman"/>
          <w:sz w:val="24"/>
          <w:szCs w:val="24"/>
          <w:lang w:eastAsia="ru-RU"/>
        </w:rPr>
      </w:pPr>
      <w:r w:rsidRPr="007C130C">
        <w:rPr>
          <w:rFonts w:ascii="Times New Roman" w:hAnsi="Times New Roman"/>
          <w:sz w:val="24"/>
          <w:szCs w:val="24"/>
          <w:lang w:eastAsia="ru-RU"/>
        </w:rPr>
        <w:t>в столбце 4 "Первоначальная стоимость, рублей" указывается первоначальная стоимость имущества, по которой оно поступило в собственность Республики Дагестан, согласно документам бухгалтерского учета (первичные учетные документы, регистры и др.);</w:t>
      </w:r>
    </w:p>
    <w:p w:rsidR="007C130C" w:rsidRPr="007C130C" w:rsidRDefault="007C130C" w:rsidP="007C130C">
      <w:pPr>
        <w:widowControl w:val="0"/>
        <w:shd w:val="clear" w:color="auto" w:fill="FFFFFF"/>
        <w:autoSpaceDE w:val="0"/>
        <w:autoSpaceDN w:val="0"/>
        <w:spacing w:after="0" w:line="360" w:lineRule="auto"/>
        <w:ind w:firstLine="709"/>
        <w:contextualSpacing/>
        <w:jc w:val="both"/>
        <w:rPr>
          <w:rFonts w:ascii="Times New Roman" w:hAnsi="Times New Roman"/>
          <w:sz w:val="24"/>
          <w:szCs w:val="24"/>
          <w:lang w:eastAsia="ru-RU"/>
        </w:rPr>
      </w:pPr>
      <w:r w:rsidRPr="007C130C">
        <w:rPr>
          <w:rFonts w:ascii="Times New Roman" w:hAnsi="Times New Roman"/>
          <w:sz w:val="24"/>
          <w:szCs w:val="24"/>
          <w:lang w:eastAsia="ru-RU"/>
        </w:rPr>
        <w:t>в столбце 5 "Балансовая (остаточная) стоимость, рублей" указывается балансовая (остаточная) согласно документам бухгалтерского учета на последнюю для соответствующего вида правообладателя отчетную дату;</w:t>
      </w:r>
    </w:p>
    <w:p w:rsidR="007C130C" w:rsidRPr="007C130C" w:rsidRDefault="007C130C" w:rsidP="007C130C">
      <w:pPr>
        <w:widowControl w:val="0"/>
        <w:shd w:val="clear" w:color="auto" w:fill="FFFFFF"/>
        <w:autoSpaceDE w:val="0"/>
        <w:autoSpaceDN w:val="0"/>
        <w:spacing w:after="0" w:line="360" w:lineRule="auto"/>
        <w:ind w:firstLine="709"/>
        <w:contextualSpacing/>
        <w:jc w:val="both"/>
        <w:rPr>
          <w:rFonts w:ascii="Times New Roman" w:hAnsi="Times New Roman"/>
          <w:sz w:val="24"/>
          <w:szCs w:val="24"/>
          <w:lang w:eastAsia="ru-RU"/>
        </w:rPr>
      </w:pPr>
      <w:r w:rsidRPr="007C130C">
        <w:rPr>
          <w:rFonts w:ascii="Times New Roman" w:hAnsi="Times New Roman"/>
          <w:sz w:val="24"/>
          <w:szCs w:val="24"/>
          <w:lang w:eastAsia="ru-RU"/>
        </w:rPr>
        <w:t>в столбце "Документ-основание ограничения оборота" указываются основные реквизиты закона, в котором указано на ограничение оборота государственного имущества Республики Дагестан, или закона, установившего порядок, по которому государственное имущество Республики Дагестан определяется как ограниченно оборотоспособное (имущество может принадлежать лишь определенным участникам оборота или находиться в обороте по специальному разрешению), а также иного правового акта, предусматривающего специальное разрешение на оборот указанного имущества;</w:t>
      </w:r>
    </w:p>
    <w:p w:rsidR="007C130C" w:rsidRPr="00345C19" w:rsidRDefault="007C130C" w:rsidP="007C130C">
      <w:pPr>
        <w:widowControl w:val="0"/>
        <w:shd w:val="clear" w:color="auto" w:fill="FFFFFF"/>
        <w:autoSpaceDE w:val="0"/>
        <w:autoSpaceDN w:val="0"/>
        <w:spacing w:after="0" w:line="360" w:lineRule="auto"/>
        <w:ind w:firstLine="709"/>
        <w:contextualSpacing/>
        <w:jc w:val="both"/>
        <w:rPr>
          <w:rFonts w:ascii="Times New Roman" w:hAnsi="Times New Roman"/>
          <w:sz w:val="24"/>
          <w:szCs w:val="24"/>
          <w:lang w:eastAsia="ru-RU"/>
        </w:rPr>
      </w:pPr>
      <w:r w:rsidRPr="007C130C">
        <w:rPr>
          <w:rFonts w:ascii="Times New Roman" w:hAnsi="Times New Roman"/>
          <w:sz w:val="24"/>
          <w:szCs w:val="24"/>
          <w:lang w:eastAsia="ru-RU"/>
        </w:rPr>
        <w:t xml:space="preserve">в столбце "Документ-основание ограничения (обременения)" указываются основные реквизиты документа (наименование, дата и номер), на основании которого установлено ограничение (обременение) соответствующего вещного права на объект </w:t>
      </w:r>
      <w:r w:rsidRPr="007C130C">
        <w:rPr>
          <w:rFonts w:ascii="Times New Roman" w:hAnsi="Times New Roman"/>
          <w:sz w:val="24"/>
          <w:szCs w:val="24"/>
          <w:lang w:eastAsia="ru-RU"/>
        </w:rPr>
        <w:lastRenderedPageBreak/>
        <w:t>учета или его часть.</w:t>
      </w:r>
    </w:p>
    <w:p w:rsidR="007C130C" w:rsidRPr="00345C19" w:rsidRDefault="007C130C" w:rsidP="00345C19">
      <w:pPr>
        <w:spacing w:after="0" w:line="240" w:lineRule="auto"/>
        <w:ind w:firstLine="709"/>
        <w:jc w:val="center"/>
        <w:rPr>
          <w:rFonts w:ascii="Times New Roman" w:eastAsiaTheme="minorHAnsi" w:hAnsi="Times New Roman"/>
          <w:b/>
          <w:sz w:val="24"/>
          <w:szCs w:val="24"/>
        </w:rPr>
      </w:pPr>
      <w:r w:rsidRPr="007C130C">
        <w:rPr>
          <w:rFonts w:ascii="Times New Roman" w:eastAsiaTheme="minorHAnsi" w:hAnsi="Times New Roman"/>
          <w:b/>
          <w:sz w:val="24"/>
          <w:szCs w:val="24"/>
        </w:rPr>
        <w:t>В целях учета в реестре государственного имущества Республики Дагестан сведений о движимом имуществе, стоимость которого не превышает 50 тыс. рублей и находящемся в собственности Республики Дагестан (далее – движимое имущество):</w:t>
      </w:r>
    </w:p>
    <w:p w:rsidR="007C130C" w:rsidRPr="007C130C" w:rsidRDefault="007C130C" w:rsidP="007C130C">
      <w:pPr>
        <w:spacing w:after="0" w:line="360" w:lineRule="auto"/>
        <w:ind w:firstLine="709"/>
        <w:jc w:val="both"/>
        <w:rPr>
          <w:rFonts w:ascii="Times New Roman" w:eastAsiaTheme="minorHAnsi" w:hAnsi="Times New Roman"/>
          <w:sz w:val="24"/>
          <w:szCs w:val="24"/>
        </w:rPr>
      </w:pPr>
      <w:r w:rsidRPr="007C130C">
        <w:rPr>
          <w:rFonts w:ascii="Times New Roman" w:eastAsiaTheme="minorHAnsi" w:hAnsi="Times New Roman"/>
          <w:sz w:val="24"/>
          <w:szCs w:val="24"/>
        </w:rPr>
        <w:t>1) выписка из инвентаризационной описи правообладателя, содержащая сведения о движимом имуществе;</w:t>
      </w:r>
    </w:p>
    <w:p w:rsidR="007C130C" w:rsidRPr="007C130C" w:rsidRDefault="007C130C" w:rsidP="007C130C">
      <w:pPr>
        <w:spacing w:after="0" w:line="360" w:lineRule="auto"/>
        <w:ind w:firstLine="709"/>
        <w:jc w:val="both"/>
        <w:rPr>
          <w:rFonts w:ascii="Times New Roman" w:eastAsiaTheme="minorHAnsi" w:hAnsi="Times New Roman"/>
          <w:sz w:val="24"/>
          <w:szCs w:val="24"/>
        </w:rPr>
      </w:pPr>
      <w:r w:rsidRPr="007C130C">
        <w:rPr>
          <w:rFonts w:ascii="Times New Roman" w:eastAsiaTheme="minorHAnsi" w:hAnsi="Times New Roman"/>
          <w:sz w:val="24"/>
          <w:szCs w:val="24"/>
        </w:rPr>
        <w:t>2) 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 (для государственных учреждений), выписка со счета Плана счетов бухгалтерского учета финансово-хозяйственной деятельности организаций, утвержденного приказом Минфина России от 31 октября 2000 г. № 94н, (для государственных предприятий);</w:t>
      </w:r>
    </w:p>
    <w:p w:rsidR="007C130C" w:rsidRPr="007C130C" w:rsidRDefault="007C130C" w:rsidP="007C130C">
      <w:pPr>
        <w:spacing w:after="0" w:line="360" w:lineRule="auto"/>
        <w:ind w:firstLine="709"/>
        <w:jc w:val="both"/>
        <w:rPr>
          <w:rFonts w:ascii="Times New Roman" w:eastAsiaTheme="minorHAnsi" w:hAnsi="Times New Roman"/>
          <w:sz w:val="24"/>
          <w:szCs w:val="24"/>
        </w:rPr>
      </w:pPr>
      <w:r w:rsidRPr="007C130C">
        <w:rPr>
          <w:rFonts w:ascii="Times New Roman" w:eastAsiaTheme="minorHAnsi" w:hAnsi="Times New Roman"/>
          <w:sz w:val="24"/>
          <w:szCs w:val="24"/>
        </w:rPr>
        <w:t>3)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7C130C" w:rsidRPr="007C130C" w:rsidRDefault="007C130C" w:rsidP="007C130C">
      <w:pPr>
        <w:spacing w:after="0" w:line="360" w:lineRule="auto"/>
        <w:ind w:firstLine="709"/>
        <w:jc w:val="both"/>
        <w:rPr>
          <w:rFonts w:ascii="Times New Roman" w:eastAsiaTheme="minorHAnsi" w:hAnsi="Times New Roman"/>
          <w:sz w:val="24"/>
          <w:szCs w:val="24"/>
        </w:rPr>
      </w:pPr>
      <w:r w:rsidRPr="007C130C">
        <w:rPr>
          <w:rFonts w:ascii="Times New Roman" w:eastAsiaTheme="minorHAnsi" w:hAnsi="Times New Roman"/>
          <w:sz w:val="24"/>
          <w:szCs w:val="24"/>
        </w:rPr>
        <w:t>4) документы, на основании которых возникло и/или было установлено обременение в отношении движимого имущества;</w:t>
      </w:r>
    </w:p>
    <w:p w:rsidR="007C130C" w:rsidRPr="007C130C" w:rsidRDefault="007C130C" w:rsidP="007C130C">
      <w:pPr>
        <w:spacing w:after="0" w:line="360" w:lineRule="auto"/>
        <w:ind w:firstLine="709"/>
        <w:jc w:val="both"/>
        <w:rPr>
          <w:rFonts w:ascii="Times New Roman" w:eastAsiaTheme="minorHAnsi" w:hAnsi="Times New Roman"/>
          <w:sz w:val="24"/>
          <w:szCs w:val="24"/>
        </w:rPr>
      </w:pPr>
      <w:r w:rsidRPr="007C130C">
        <w:rPr>
          <w:rFonts w:ascii="Times New Roman" w:eastAsiaTheme="minorHAnsi" w:hAnsi="Times New Roman"/>
          <w:sz w:val="24"/>
          <w:szCs w:val="24"/>
        </w:rPr>
        <w:t>5)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 движимого имущества.</w:t>
      </w:r>
    </w:p>
    <w:p w:rsidR="007C130C" w:rsidRDefault="007C130C"/>
    <w:sectPr w:rsidR="007C130C" w:rsidSect="00E46E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0BD" w:rsidRDefault="000510BD" w:rsidP="006C7A78">
      <w:pPr>
        <w:spacing w:after="0" w:line="240" w:lineRule="auto"/>
      </w:pPr>
      <w:r>
        <w:separator/>
      </w:r>
    </w:p>
  </w:endnote>
  <w:endnote w:type="continuationSeparator" w:id="0">
    <w:p w:rsidR="000510BD" w:rsidRDefault="000510BD" w:rsidP="006C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0BD" w:rsidRDefault="000510BD" w:rsidP="006C7A78">
      <w:pPr>
        <w:spacing w:after="0" w:line="240" w:lineRule="auto"/>
      </w:pPr>
      <w:r>
        <w:separator/>
      </w:r>
    </w:p>
  </w:footnote>
  <w:footnote w:type="continuationSeparator" w:id="0">
    <w:p w:rsidR="000510BD" w:rsidRDefault="000510BD" w:rsidP="006C7A78">
      <w:pPr>
        <w:spacing w:after="0" w:line="240" w:lineRule="auto"/>
      </w:pPr>
      <w:r>
        <w:continuationSeparator/>
      </w:r>
    </w:p>
  </w:footnote>
  <w:footnote w:id="1">
    <w:p w:rsidR="006C7A78" w:rsidRDefault="006C7A78" w:rsidP="006C7A78">
      <w:pPr>
        <w:pStyle w:val="a3"/>
        <w:jc w:val="both"/>
      </w:pPr>
      <w:r>
        <w:rPr>
          <w:rStyle w:val="a5"/>
        </w:rPr>
        <w:footnoteRef/>
      </w:r>
      <w:r w:rsidRPr="00094518">
        <w:t>К такому движимому имуществу не относятся акции и доли (вклады), являющиеся самостоятельными объектами учета, сведения о которых предоставляются правообладателем по формам кар</w:t>
      </w:r>
      <w:r>
        <w:t>т</w:t>
      </w:r>
      <w:r w:rsidRPr="00094518">
        <w:t xml:space="preserve"> подразделов 2.</w:t>
      </w:r>
      <w:r>
        <w:t>3</w:t>
      </w:r>
      <w:r w:rsidRPr="00094518">
        <w:t>. и 2.</w:t>
      </w:r>
      <w:r>
        <w:t>4</w:t>
      </w:r>
      <w:r w:rsidRPr="00094518">
        <w:t>. соответственно</w:t>
      </w:r>
    </w:p>
  </w:footnote>
  <w:footnote w:id="2">
    <w:p w:rsidR="006C7A78" w:rsidRPr="00094518" w:rsidRDefault="006C7A78" w:rsidP="006C7A78">
      <w:pPr>
        <w:pStyle w:val="a3"/>
        <w:jc w:val="both"/>
      </w:pPr>
      <w:r w:rsidRPr="00094518">
        <w:rPr>
          <w:rStyle w:val="a5"/>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3">
    <w:p w:rsidR="006C7A78" w:rsidRDefault="006C7A78" w:rsidP="006C7A78">
      <w:pPr>
        <w:pStyle w:val="a3"/>
        <w:jc w:val="both"/>
      </w:pPr>
      <w:r>
        <w:rPr>
          <w:rStyle w:val="a5"/>
        </w:rPr>
        <w:footnoteRef/>
      </w:r>
      <w:r w:rsidRPr="00094518">
        <w:t>К такому движимому имуществу не относятся акции и доли (вклады), являющиеся самостоятельными объектами учета, сведения о которых предоставляются правообладателем по формам кар</w:t>
      </w:r>
      <w:r>
        <w:t>т</w:t>
      </w:r>
      <w:r w:rsidRPr="00094518">
        <w:t xml:space="preserve"> подразделов 2.</w:t>
      </w:r>
      <w:r>
        <w:t>3</w:t>
      </w:r>
      <w:r w:rsidRPr="00094518">
        <w:t>. и 2.</w:t>
      </w:r>
      <w:r>
        <w:t>4</w:t>
      </w:r>
      <w:r w:rsidRPr="00094518">
        <w:t>. соответственно</w:t>
      </w:r>
    </w:p>
  </w:footnote>
  <w:footnote w:id="4">
    <w:p w:rsidR="006C7A78" w:rsidRPr="00094518" w:rsidRDefault="006C7A78" w:rsidP="006C7A78">
      <w:pPr>
        <w:pStyle w:val="a3"/>
        <w:jc w:val="both"/>
      </w:pPr>
      <w:r w:rsidRPr="00B66395">
        <w:rPr>
          <w:rStyle w:val="a5"/>
          <w:sz w:val="24"/>
          <w:szCs w:val="24"/>
        </w:rPr>
        <w:footnoteRef/>
      </w:r>
      <w:r w:rsidRPr="00094518">
        <w:t>Величины первоначальной и балансовой (остаточной) стоимостей в строке «Итого» включаются в соответствующие стоимости, указанные в карте 2.5.</w:t>
      </w:r>
    </w:p>
  </w:footnote>
  <w:footnote w:id="5">
    <w:p w:rsidR="006C7A78" w:rsidRPr="00094518" w:rsidRDefault="006C7A78" w:rsidP="006C7A78">
      <w:pPr>
        <w:pStyle w:val="a3"/>
        <w:jc w:val="both"/>
      </w:pPr>
      <w:r w:rsidRPr="00094518">
        <w:rPr>
          <w:rStyle w:val="a5"/>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F4718"/>
    <w:multiLevelType w:val="hybridMultilevel"/>
    <w:tmpl w:val="4F001CB0"/>
    <w:lvl w:ilvl="0" w:tplc="79B69ED8">
      <w:start w:val="1"/>
      <w:numFmt w:val="decimal"/>
      <w:lvlText w:val="%1."/>
      <w:lvlJc w:val="left"/>
      <w:pPr>
        <w:ind w:left="720" w:hanging="360"/>
      </w:pPr>
      <w:rPr>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C7A78"/>
    <w:rsid w:val="000510BD"/>
    <w:rsid w:val="001067C1"/>
    <w:rsid w:val="00345C19"/>
    <w:rsid w:val="0045469E"/>
    <w:rsid w:val="006C7A78"/>
    <w:rsid w:val="007C130C"/>
    <w:rsid w:val="008A2189"/>
    <w:rsid w:val="00BA266A"/>
    <w:rsid w:val="00BC1600"/>
    <w:rsid w:val="00E46E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E902E"/>
  <w15:docId w15:val="{E22E3F39-DF62-492D-9178-AAC05774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A7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7A78"/>
    <w:pPr>
      <w:widowControl w:val="0"/>
      <w:autoSpaceDE w:val="0"/>
      <w:autoSpaceDN w:val="0"/>
      <w:spacing w:after="0" w:line="240" w:lineRule="auto"/>
    </w:pPr>
    <w:rPr>
      <w:rFonts w:ascii="Calibri" w:eastAsia="Calibri" w:hAnsi="Calibri" w:cs="Calibri"/>
      <w:szCs w:val="20"/>
      <w:lang w:eastAsia="ru-RU"/>
    </w:rPr>
  </w:style>
  <w:style w:type="paragraph" w:styleId="a3">
    <w:name w:val="footnote text"/>
    <w:basedOn w:val="a"/>
    <w:link w:val="a4"/>
    <w:rsid w:val="006C7A78"/>
    <w:pPr>
      <w:autoSpaceDE w:val="0"/>
      <w:autoSpaceDN w:val="0"/>
      <w:spacing w:after="0" w:line="240" w:lineRule="auto"/>
    </w:pPr>
    <w:rPr>
      <w:rFonts w:ascii="Times New Roman" w:hAnsi="Times New Roman"/>
      <w:sz w:val="20"/>
      <w:szCs w:val="20"/>
      <w:lang w:eastAsia="ru-RU"/>
    </w:rPr>
  </w:style>
  <w:style w:type="character" w:customStyle="1" w:styleId="a4">
    <w:name w:val="Текст сноски Знак"/>
    <w:basedOn w:val="a0"/>
    <w:link w:val="a3"/>
    <w:rsid w:val="006C7A78"/>
    <w:rPr>
      <w:rFonts w:ascii="Times New Roman" w:eastAsia="Times New Roman" w:hAnsi="Times New Roman" w:cs="Times New Roman"/>
      <w:sz w:val="20"/>
      <w:szCs w:val="20"/>
      <w:lang w:eastAsia="ru-RU"/>
    </w:rPr>
  </w:style>
  <w:style w:type="character" w:styleId="a5">
    <w:name w:val="footnote reference"/>
    <w:uiPriority w:val="99"/>
    <w:rsid w:val="006C7A78"/>
    <w:rPr>
      <w:vertAlign w:val="superscript"/>
    </w:rPr>
  </w:style>
  <w:style w:type="table" w:styleId="a6">
    <w:name w:val="Table Grid"/>
    <w:basedOn w:val="a1"/>
    <w:rsid w:val="006C7A78"/>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6C7A7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50602">
      <w:bodyDiv w:val="1"/>
      <w:marLeft w:val="0"/>
      <w:marRight w:val="0"/>
      <w:marTop w:val="0"/>
      <w:marBottom w:val="0"/>
      <w:divBdr>
        <w:top w:val="none" w:sz="0" w:space="0" w:color="auto"/>
        <w:left w:val="none" w:sz="0" w:space="0" w:color="auto"/>
        <w:bottom w:val="none" w:sz="0" w:space="0" w:color="auto"/>
        <w:right w:val="none" w:sz="0" w:space="0" w:color="auto"/>
      </w:divBdr>
    </w:div>
    <w:div w:id="11953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2088</Words>
  <Characters>11905</Characters>
  <Application>Microsoft Office Word</Application>
  <DocSecurity>0</DocSecurity>
  <Lines>99</Lines>
  <Paragraphs>27</Paragraphs>
  <ScaleCrop>false</ScaleCrop>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Пользователь</cp:lastModifiedBy>
  <cp:revision>6</cp:revision>
  <cp:lastPrinted>2019-02-20T17:05:00Z</cp:lastPrinted>
  <dcterms:created xsi:type="dcterms:W3CDTF">2018-11-01T13:40:00Z</dcterms:created>
  <dcterms:modified xsi:type="dcterms:W3CDTF">2019-03-17T17:29:00Z</dcterms:modified>
</cp:coreProperties>
</file>