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623"/>
      </w:pPr>
      <w:bookmarkStart w:name="Приложение № 16" w:id="1"/>
      <w:bookmarkEnd w:id="1"/>
      <w:r>
        <w:rPr/>
      </w:r>
      <w:r>
        <w:rPr/>
        <w:t>Приложение № 16</w:t>
      </w:r>
    </w:p>
    <w:p>
      <w:pPr>
        <w:pStyle w:val="BodyText"/>
        <w:tabs>
          <w:tab w:pos="6721" w:val="left" w:leader="none"/>
        </w:tabs>
        <w:spacing w:before="2"/>
        <w:ind w:left="5545" w:right="463"/>
        <w:jc w:val="center"/>
      </w:pPr>
      <w:r>
        <w:rPr/>
        <w:t>к приказу Минимущества</w:t>
      </w:r>
      <w:r>
        <w:rPr>
          <w:spacing w:val="-15"/>
        </w:rPr>
        <w:t> </w:t>
      </w:r>
      <w:r>
        <w:rPr/>
        <w:t>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5444" w:right="360"/>
        <w:jc w:val="center"/>
        <w:rPr>
          <w:sz w:val="18"/>
        </w:rPr>
      </w:pPr>
      <w:r>
        <w:rPr/>
        <w:t>Примерная форма сопроводительного письма о согласовании участия государственного учреждения Республики Дагестан в коммерческой организации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9"/>
        <w:rPr>
          <w:sz w:val="26"/>
        </w:rPr>
      </w:pPr>
    </w:p>
    <w:p>
      <w:pPr>
        <w:tabs>
          <w:tab w:pos="8783" w:val="left" w:leader="none"/>
        </w:tabs>
        <w:spacing w:before="1"/>
        <w:ind w:left="5141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hyperlink w:history="true" w:anchor="_bookmark1">
        <w:r>
          <w:rPr>
            <w:sz w:val="18"/>
          </w:rPr>
          <w:t>2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13"/>
        <w:ind w:left="213" w:right="6086" w:hanging="1"/>
      </w:pPr>
      <w:r>
        <w:rPr/>
        <w:t>О согласовании передачи участия в коммерческой организации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1"/>
        <w:ind w:left="212" w:right="227" w:firstLine="707"/>
        <w:jc w:val="both"/>
      </w:pPr>
      <w:r>
        <w:rPr/>
        <w:t>В соответствии с Порядком согласования внесения государственным учреждением Республики Дагестан денежных средств и иного имущества в уставный (складочный) капитал хозяйственных обществ или передачи им такого имущества иным образом в качестве их учредителя или участника, утвержденным постановлением</w:t>
      </w:r>
      <w:r>
        <w:rPr>
          <w:spacing w:val="51"/>
        </w:rPr>
        <w:t> </w:t>
      </w:r>
      <w:r>
        <w:rPr/>
        <w:t>Правительства</w:t>
      </w:r>
      <w:r>
        <w:rPr>
          <w:spacing w:val="51"/>
        </w:rPr>
        <w:t> </w:t>
      </w:r>
      <w:r>
        <w:rPr/>
        <w:t>Республики</w:t>
      </w:r>
      <w:r>
        <w:rPr>
          <w:spacing w:val="52"/>
        </w:rPr>
        <w:t> </w:t>
      </w:r>
      <w:r>
        <w:rPr/>
        <w:t>Дагестан</w:t>
      </w:r>
      <w:r>
        <w:rPr>
          <w:spacing w:val="52"/>
        </w:rPr>
        <w:t> </w:t>
      </w:r>
      <w:r>
        <w:rPr/>
        <w:t>от</w:t>
      </w:r>
      <w:r>
        <w:rPr>
          <w:spacing w:val="51"/>
        </w:rPr>
        <w:t> </w:t>
      </w:r>
      <w:r>
        <w:rPr/>
        <w:t>20</w:t>
      </w:r>
      <w:r>
        <w:rPr>
          <w:spacing w:val="52"/>
        </w:rPr>
        <w:t> </w:t>
      </w:r>
      <w:r>
        <w:rPr/>
        <w:t>июля</w:t>
      </w:r>
      <w:r>
        <w:rPr>
          <w:spacing w:val="52"/>
        </w:rPr>
        <w:t> </w:t>
      </w:r>
      <w:r>
        <w:rPr/>
        <w:t>2018</w:t>
      </w:r>
      <w:r>
        <w:rPr>
          <w:spacing w:val="52"/>
        </w:rPr>
        <w:t> </w:t>
      </w:r>
      <w:r>
        <w:rPr/>
        <w:t>г.</w:t>
      </w:r>
      <w:r>
        <w:rPr>
          <w:spacing w:val="51"/>
        </w:rPr>
        <w:t> </w:t>
      </w:r>
      <w:r>
        <w:rPr/>
        <w:t>№</w:t>
      </w:r>
      <w:r>
        <w:rPr>
          <w:spacing w:val="53"/>
        </w:rPr>
        <w:t> </w:t>
      </w:r>
      <w:r>
        <w:rPr/>
        <w:t>98</w:t>
      </w:r>
    </w:p>
    <w:p>
      <w:pPr>
        <w:pStyle w:val="BodyText"/>
        <w:tabs>
          <w:tab w:pos="4606" w:val="left" w:leader="none"/>
          <w:tab w:pos="8940" w:val="left" w:leader="none"/>
          <w:tab w:pos="10034" w:val="left" w:leader="none"/>
        </w:tabs>
        <w:spacing w:line="273" w:lineRule="auto"/>
        <w:ind w:left="212" w:right="227"/>
        <w:jc w:val="both"/>
        <w:rPr>
          <w:sz w:val="18"/>
        </w:rPr>
      </w:pPr>
      <w:r>
        <w:rPr/>
        <w:t>«О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 </w:t>
      </w:r>
      <w:r>
        <w:rPr>
          <w:spacing w:val="55"/>
        </w:rPr>
        <w:t> </w:t>
      </w:r>
      <w:r>
        <w:rPr/>
        <w:t>Республики  </w:t>
      </w:r>
      <w:r>
        <w:rPr>
          <w:spacing w:val="56"/>
        </w:rPr>
        <w:t> </w:t>
      </w:r>
      <w:r>
        <w:rPr/>
        <w:t>Дагестан»,</w:t>
      </w:r>
      <w:r>
        <w:rPr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> </w:t>
      </w:r>
      <w:r>
        <w:rPr/>
        <w:t>просит согласовать </w:t>
      </w:r>
      <w:r>
        <w:rPr>
          <w:spacing w:val="31"/>
        </w:rPr>
        <w:t> </w:t>
      </w:r>
      <w:r>
        <w:rPr/>
        <w:t>передачу</w:t>
      </w:r>
      <w:r>
        <w:rPr>
          <w:u w:val="single"/>
        </w:rPr>
        <w:t> </w:t>
        <w:tab/>
      </w:r>
      <w:hyperlink w:history="true" w:anchor="_bookmark3">
        <w:r>
          <w:rPr>
            <w:position w:val="10"/>
            <w:sz w:val="18"/>
          </w:rPr>
          <w:t>4</w:t>
        </w:r>
      </w:hyperlink>
      <w:r>
        <w:rPr>
          <w:position w:val="10"/>
          <w:sz w:val="18"/>
        </w:rPr>
        <w:t>   </w:t>
      </w:r>
      <w:r>
        <w:rPr/>
        <w:t>денежных   средств</w:t>
      </w:r>
      <w:r>
        <w:rPr>
          <w:spacing w:val="45"/>
        </w:rPr>
        <w:t> </w:t>
      </w:r>
      <w:r>
        <w:rPr/>
        <w:t>в </w:t>
      </w:r>
      <w:r>
        <w:rPr>
          <w:spacing w:val="30"/>
        </w:rPr>
        <w:t> </w:t>
      </w:r>
      <w:r>
        <w:rPr/>
        <w:t>размере</w:t>
      </w:r>
      <w:r>
        <w:rPr>
          <w:u w:val="single"/>
        </w:rPr>
        <w:t> </w:t>
        <w:tab/>
        <w:tab/>
      </w:r>
      <w:hyperlink w:history="true" w:anchor="_bookmark4">
        <w:r>
          <w:rPr>
            <w:position w:val="10"/>
            <w:sz w:val="18"/>
          </w:rPr>
          <w:t>5</w:t>
        </w:r>
      </w:hyperlink>
    </w:p>
    <w:p>
      <w:pPr>
        <w:spacing w:after="0" w:line="273" w:lineRule="auto"/>
        <w:jc w:val="both"/>
        <w:rPr>
          <w:sz w:val="18"/>
        </w:rPr>
        <w:sectPr>
          <w:footerReference w:type="default" r:id="rId5"/>
          <w:type w:val="continuous"/>
          <w:pgSz w:w="11910" w:h="16840"/>
          <w:pgMar w:footer="1139" w:top="1040" w:bottom="1320" w:left="920" w:right="620"/>
        </w:sectPr>
      </w:pPr>
    </w:p>
    <w:p>
      <w:pPr>
        <w:pStyle w:val="BodyText"/>
        <w:tabs>
          <w:tab w:pos="1285" w:val="left" w:leader="none"/>
          <w:tab w:pos="2010" w:val="left" w:leader="none"/>
          <w:tab w:pos="3236" w:val="left" w:leader="none"/>
          <w:tab w:pos="3757" w:val="left" w:leader="none"/>
          <w:tab w:pos="5175" w:val="left" w:leader="none"/>
          <w:tab w:pos="6017" w:val="left" w:leader="none"/>
        </w:tabs>
        <w:spacing w:line="320" w:lineRule="exact"/>
        <w:ind w:left="212"/>
      </w:pPr>
      <w:r>
        <w:rPr/>
        <w:t>(</w:t>
      </w:r>
      <w:r>
        <w:rPr>
          <w:u w:val="single"/>
        </w:rPr>
        <w:t> </w:t>
        <w:tab/>
      </w:r>
      <w:r>
        <w:rPr>
          <w:spacing w:val="1"/>
        </w:rPr>
        <w:t>_)</w:t>
      </w:r>
      <w:hyperlink w:history="true" w:anchor="_bookmark5">
        <w:r>
          <w:rPr>
            <w:spacing w:val="1"/>
            <w:position w:val="10"/>
            <w:sz w:val="18"/>
          </w:rPr>
          <w:t>6</w:t>
        </w:r>
      </w:hyperlink>
      <w:r>
        <w:rPr>
          <w:spacing w:val="1"/>
          <w:position w:val="10"/>
          <w:sz w:val="18"/>
        </w:rPr>
        <w:tab/>
      </w:r>
      <w:r>
        <w:rPr/>
        <w:t>рублей</w:t>
        <w:tab/>
        <w:t>в</w:t>
        <w:tab/>
        <w:t>качестве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733" w:val="left" w:leader="none"/>
        </w:tabs>
        <w:spacing w:before="42"/>
        <w:ind w:left="213" w:right="0" w:firstLine="0"/>
        <w:jc w:val="left"/>
        <w:rPr>
          <w:sz w:val="28"/>
        </w:rPr>
      </w:pPr>
      <w:r>
        <w:rPr>
          <w:sz w:val="18"/>
          <w:u w:val="single"/>
        </w:rPr>
        <w:t> </w:t>
        <w:tab/>
      </w:r>
      <w:hyperlink w:history="true" w:anchor="_bookmark7">
        <w:r>
          <w:rPr>
            <w:sz w:val="18"/>
          </w:rPr>
          <w:t>8</w:t>
        </w:r>
      </w:hyperlink>
      <w:r>
        <w:rPr>
          <w:position w:val="-9"/>
          <w:sz w:val="28"/>
        </w:rPr>
        <w:t>.</w:t>
      </w:r>
    </w:p>
    <w:p>
      <w:pPr>
        <w:pStyle w:val="BodyText"/>
        <w:tabs>
          <w:tab w:pos="4385" w:val="left" w:leader="none"/>
        </w:tabs>
        <w:spacing w:before="42"/>
        <w:ind w:left="244"/>
        <w:jc w:val="center"/>
      </w:pPr>
      <w:r>
        <w:rPr/>
        <w:t>Иные</w:t>
      </w:r>
      <w:r>
        <w:rPr>
          <w:spacing w:val="-3"/>
        </w:rPr>
        <w:t> </w:t>
      </w:r>
      <w:r>
        <w:rPr/>
        <w:t>участники</w:t>
      </w:r>
      <w:r>
        <w:rPr>
          <w:u w:val="single"/>
        </w:rPr>
        <w:t> </w:t>
        <w:tab/>
      </w:r>
      <w:r>
        <w:rPr/>
        <w:t>_</w:t>
      </w:r>
      <w:hyperlink w:history="true" w:anchor="_bookmark8">
        <w:r>
          <w:rPr>
            <w:position w:val="10"/>
            <w:sz w:val="18"/>
          </w:rPr>
          <w:t>9</w:t>
        </w:r>
      </w:hyperlink>
      <w:r>
        <w:rPr/>
        <w:t>:</w:t>
      </w:r>
    </w:p>
    <w:p>
      <w:pPr>
        <w:pStyle w:val="BodyText"/>
        <w:tabs>
          <w:tab w:pos="3532" w:val="left" w:leader="none"/>
        </w:tabs>
        <w:spacing w:line="320" w:lineRule="exact"/>
        <w:ind w:left="212"/>
      </w:pPr>
      <w:r>
        <w:rPr/>
        <w:br w:type="column"/>
      </w:r>
      <w:r>
        <w:rPr/>
        <w:t>(учредителя/участника)</w:t>
      </w:r>
      <w:hyperlink w:history="true" w:anchor="_bookmark6">
        <w:r>
          <w:rPr>
            <w:position w:val="10"/>
            <w:sz w:val="18"/>
          </w:rPr>
          <w:t>7</w:t>
        </w:r>
      </w:hyperlink>
      <w:r>
        <w:rPr>
          <w:position w:val="10"/>
          <w:sz w:val="18"/>
        </w:rPr>
        <w:tab/>
      </w:r>
      <w:r>
        <w:rPr>
          <w:spacing w:val="-3"/>
        </w:rPr>
        <w:t>для</w:t>
      </w:r>
    </w:p>
    <w:p>
      <w:pPr>
        <w:spacing w:after="0" w:line="320" w:lineRule="exact"/>
        <w:sectPr>
          <w:type w:val="continuous"/>
          <w:pgSz w:w="11910" w:h="16840"/>
          <w:pgMar w:top="1040" w:bottom="1320" w:left="920" w:right="620"/>
          <w:cols w:num="2" w:equalWidth="0">
            <w:col w:w="6058" w:space="137"/>
            <w:col w:w="4175"/>
          </w:cols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371" w:hRule="atLeast"/>
        </w:trPr>
        <w:tc>
          <w:tcPr>
            <w:tcW w:w="253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Доля участия</w:t>
            </w:r>
          </w:p>
        </w:tc>
      </w:tr>
      <w:tr>
        <w:trPr>
          <w:trHeight w:val="369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3.245859pt" to="200.639999pt,13.245859pt" stroked="true" strokeweight=".72pt" strokecolor="#000000">
            <v:stroke dashstyle="solid"/>
            <w10:wrap type="topAndBottom"/>
          </v:line>
        </w:pict>
      </w:r>
    </w:p>
    <w:p>
      <w:pPr>
        <w:spacing w:before="47"/>
        <w:ind w:left="212" w:right="0" w:firstLine="0"/>
        <w:jc w:val="left"/>
        <w:rPr>
          <w:sz w:val="24"/>
        </w:rPr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>
          <w:sz w:val="24"/>
        </w:rPr>
        <w:t>Применяется для подготовки документа, указанного в подпункте 1 пункте 3 приложения № 7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r>
        <w:rPr>
          <w:sz w:val="24"/>
        </w:rPr>
        <w:t>к постановлению Правительства Республики Дагестан от 20 июля 2018 г. № 98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>
          <w:sz w:val="24"/>
        </w:rPr>
        <w:t>Указывается наименование органа исполнительной власти Республики Дагестан, в ведении которого находится государственное учреждение Республики Дагестан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2" w:id="4"/>
      <w:bookmarkEnd w:id="4"/>
      <w:r>
        <w:rPr/>
      </w:r>
      <w:r>
        <w:rPr>
          <w:position w:val="9"/>
          <w:sz w:val="16"/>
        </w:rPr>
        <w:t>3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3" w:id="5"/>
      <w:bookmarkEnd w:id="5"/>
      <w:r>
        <w:rPr/>
      </w:r>
      <w:r>
        <w:rPr>
          <w:position w:val="9"/>
          <w:sz w:val="16"/>
        </w:rPr>
        <w:t>4 </w:t>
      </w:r>
      <w:r>
        <w:rPr>
          <w:sz w:val="24"/>
        </w:rPr>
        <w:t>Указывается полное наименование хозяйственного общества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>
          <w:sz w:val="24"/>
        </w:rPr>
        <w:t>Указывается цифрами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>
          <w:sz w:val="24"/>
        </w:rPr>
        <w:t>Указывается прописью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>
          <w:sz w:val="24"/>
        </w:rPr>
        <w:t>Указать необходимое условие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>
          <w:sz w:val="24"/>
        </w:rPr>
        <w:t>Указывается обоснование необходимости участия</w:t>
      </w:r>
    </w:p>
    <w:p>
      <w:pPr>
        <w:tabs>
          <w:tab w:pos="2101" w:val="left" w:leader="none"/>
          <w:tab w:pos="3776" w:val="left" w:leader="none"/>
          <w:tab w:pos="4537" w:val="left" w:leader="none"/>
          <w:tab w:pos="5917" w:val="left" w:leader="none"/>
          <w:tab w:pos="7734" w:val="left" w:leader="none"/>
          <w:tab w:pos="8975" w:val="left" w:leader="none"/>
          <w:tab w:pos="9306" w:val="left" w:leader="none"/>
        </w:tabs>
        <w:spacing w:line="284" w:lineRule="exact" w:before="0"/>
        <w:ind w:left="212" w:right="0" w:firstLine="0"/>
        <w:jc w:val="left"/>
        <w:rPr>
          <w:sz w:val="24"/>
        </w:rPr>
      </w:pPr>
      <w:bookmarkStart w:name="_bookmark8" w:id="10"/>
      <w:bookmarkEnd w:id="10"/>
      <w:r>
        <w:rPr/>
      </w:r>
      <w:r>
        <w:rPr>
          <w:position w:val="9"/>
          <w:sz w:val="16"/>
        </w:rPr>
        <w:t>9  </w:t>
      </w:r>
      <w:r>
        <w:rPr>
          <w:spacing w:val="25"/>
          <w:position w:val="9"/>
          <w:sz w:val="16"/>
        </w:rPr>
        <w:t> </w:t>
      </w:r>
      <w:r>
        <w:rPr>
          <w:sz w:val="24"/>
        </w:rPr>
        <w:t>Указываются</w:t>
        <w:tab/>
        <w:t>наименования</w:t>
        <w:tab/>
        <w:t>иных</w:t>
        <w:tab/>
        <w:t>участников</w:t>
        <w:tab/>
        <w:t>хозяйственного</w:t>
        <w:tab/>
        <w:t>общества,</w:t>
        <w:tab/>
        <w:t>в</w:t>
        <w:tab/>
        <w:t>которой</w:t>
      </w:r>
    </w:p>
    <w:p>
      <w:pPr>
        <w:spacing w:after="0" w:line="284" w:lineRule="exact"/>
        <w:jc w:val="left"/>
        <w:rPr>
          <w:sz w:val="24"/>
        </w:rPr>
        <w:sectPr>
          <w:type w:val="continuous"/>
          <w:pgSz w:w="11910" w:h="16840"/>
          <w:pgMar w:top="1040" w:bottom="1320" w:left="920" w:right="620"/>
        </w:sectPr>
      </w:pPr>
    </w:p>
    <w:p>
      <w:pPr>
        <w:pStyle w:val="BodyText"/>
        <w:spacing w:before="62"/>
        <w:ind w:left="5104"/>
      </w:pPr>
      <w:r>
        <w:rPr>
          <w:w w:val="100"/>
        </w:rPr>
        <w:t>2</w:t>
      </w:r>
    </w:p>
    <w:p>
      <w:pPr>
        <w:pStyle w:val="BodyText"/>
        <w:tabs>
          <w:tab w:pos="7720" w:val="left" w:leader="none"/>
          <w:tab w:pos="8236" w:val="left" w:leader="none"/>
          <w:tab w:pos="8428" w:val="left" w:leader="none"/>
        </w:tabs>
        <w:spacing w:line="271" w:lineRule="auto" w:before="262" w:after="18"/>
        <w:ind w:left="920" w:right="1674"/>
        <w:rPr>
          <w:sz w:val="18"/>
        </w:rPr>
      </w:pPr>
      <w:r>
        <w:rPr/>
        <w:t>Срок исполнения обязательств</w:t>
      </w:r>
      <w:r>
        <w:rPr>
          <w:spacing w:val="-9"/>
        </w:rPr>
        <w:t> </w:t>
      </w:r>
      <w:r>
        <w:rPr/>
        <w:t>по</w:t>
      </w:r>
      <w:r>
        <w:rPr>
          <w:spacing w:val="-3"/>
        </w:rPr>
        <w:t> </w:t>
      </w:r>
      <w:r>
        <w:rPr/>
        <w:t>сделке</w:t>
      </w:r>
      <w:r>
        <w:rPr>
          <w:u w:val="single"/>
        </w:rPr>
        <w:t> </w:t>
        <w:tab/>
      </w:r>
      <w:hyperlink w:history="true" w:anchor="_bookmark9">
        <w:r>
          <w:rPr>
            <w:position w:val="10"/>
            <w:sz w:val="18"/>
          </w:rPr>
          <w:t>10</w:t>
        </w:r>
      </w:hyperlink>
      <w:r>
        <w:rPr/>
        <w:t>. Источником финансирования</w:t>
      </w:r>
      <w:r>
        <w:rPr>
          <w:spacing w:val="-10"/>
        </w:rPr>
        <w:t> </w:t>
      </w:r>
      <w:r>
        <w:rPr/>
        <w:t>сделки</w:t>
      </w:r>
      <w:r>
        <w:rPr>
          <w:spacing w:val="-3"/>
        </w:rPr>
        <w:t> </w:t>
      </w:r>
      <w:r>
        <w:rPr/>
        <w:t>являются</w:t>
      </w:r>
      <w:r>
        <w:rPr>
          <w:u w:val="single"/>
        </w:rPr>
        <w:t> </w:t>
        <w:tab/>
        <w:tab/>
        <w:tab/>
      </w:r>
      <w:hyperlink w:history="true" w:anchor="_bookmark10">
        <w:r>
          <w:rPr>
            <w:position w:val="10"/>
            <w:sz w:val="18"/>
          </w:rPr>
          <w:t>11</w:t>
        </w:r>
      </w:hyperlink>
      <w:r>
        <w:rPr/>
        <w:t>. Иные существенные</w:t>
      </w:r>
      <w:r>
        <w:rPr>
          <w:spacing w:val="-6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сделки:</w:t>
      </w:r>
      <w:r>
        <w:rPr>
          <w:u w:val="single"/>
        </w:rPr>
        <w:t> </w:t>
        <w:tab/>
        <w:tab/>
      </w:r>
      <w:hyperlink w:history="true" w:anchor="_bookmark11">
        <w:r>
          <w:rPr>
            <w:position w:val="10"/>
            <w:sz w:val="18"/>
          </w:rPr>
          <w:t>12</w:t>
        </w:r>
      </w:hyperlink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348"/>
        <w:gridCol w:w="158"/>
        <w:gridCol w:w="3220"/>
        <w:gridCol w:w="158"/>
        <w:gridCol w:w="3220"/>
      </w:tblGrid>
      <w:tr>
        <w:trPr>
          <w:trHeight w:val="2270" w:hRule="atLeast"/>
        </w:trPr>
        <w:tc>
          <w:tcPr>
            <w:tcW w:w="1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8104" w:type="dxa"/>
            <w:gridSpan w:val="5"/>
          </w:tcPr>
          <w:p>
            <w:pPr>
              <w:pStyle w:val="TableParagraph"/>
              <w:ind w:left="251" w:right="19"/>
              <w:jc w:val="both"/>
              <w:rPr>
                <w:sz w:val="28"/>
              </w:rPr>
            </w:pPr>
            <w:r>
              <w:rPr>
                <w:sz w:val="28"/>
              </w:rPr>
              <w:t>перечисляются все приложения к письму в соответствии с приложением №7 к постановлению Правительства Республики Дагестан от 20 июля 2018 г. № 98 (с указанием количества листов)</w:t>
            </w:r>
          </w:p>
        </w:tc>
      </w:tr>
      <w:tr>
        <w:trPr>
          <w:trHeight w:val="985" w:hRule="atLeast"/>
        </w:trPr>
        <w:tc>
          <w:tcPr>
            <w:tcW w:w="322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9" w:right="2000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line style="position:absolute;mso-position-horizontal-relative:page;mso-position-vertical-relative:paragraph;z-index:1048;mso-wrap-distance-left:0;mso-wrap-distance-right:0" from="56.639999pt,17.476231pt" to="200.639999pt,17.476231pt" stroked="true" strokeweight=".72pt" strokecolor="#000000">
            <v:stroke dashstyle="solid"/>
            <w10:wrap type="topAndBottom"/>
          </v:line>
        </w:pict>
      </w:r>
    </w:p>
    <w:p>
      <w:pPr>
        <w:spacing w:before="50"/>
        <w:ind w:left="212" w:right="0" w:firstLine="0"/>
        <w:jc w:val="left"/>
        <w:rPr>
          <w:sz w:val="24"/>
        </w:rPr>
      </w:pPr>
      <w:bookmarkStart w:name="_bookmark9" w:id="11"/>
      <w:bookmarkEnd w:id="11"/>
      <w:r>
        <w:rPr/>
      </w:r>
      <w:r>
        <w:rPr>
          <w:position w:val="9"/>
          <w:sz w:val="16"/>
        </w:rPr>
        <w:t>10 </w:t>
      </w:r>
      <w:r>
        <w:rPr>
          <w:sz w:val="24"/>
        </w:rPr>
        <w:t>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10" w:id="12"/>
      <w:bookmarkEnd w:id="12"/>
      <w:r>
        <w:rPr/>
      </w:r>
      <w:r>
        <w:rPr>
          <w:position w:val="9"/>
          <w:sz w:val="16"/>
        </w:rPr>
        <w:t>11 </w:t>
      </w:r>
      <w:r>
        <w:rPr>
          <w:sz w:val="24"/>
        </w:rPr>
        <w:t>Указываются источники финансирования сделки</w:t>
      </w:r>
    </w:p>
    <w:p>
      <w:pPr>
        <w:spacing w:line="284" w:lineRule="exact" w:before="0"/>
        <w:ind w:left="212" w:right="0" w:firstLine="0"/>
        <w:jc w:val="left"/>
        <w:rPr>
          <w:sz w:val="24"/>
        </w:rPr>
      </w:pPr>
      <w:bookmarkStart w:name="_bookmark11" w:id="13"/>
      <w:bookmarkEnd w:id="13"/>
      <w:r>
        <w:rPr/>
      </w:r>
      <w:r>
        <w:rPr>
          <w:position w:val="9"/>
          <w:sz w:val="16"/>
        </w:rPr>
        <w:t>12 </w:t>
      </w:r>
      <w:r>
        <w:rPr>
          <w:sz w:val="24"/>
        </w:rPr>
        <w:t>Указываются существенные условия договора в соответствии со статьей 432 Гражданского</w:t>
      </w:r>
    </w:p>
    <w:sectPr>
      <w:footerReference w:type="default" r:id="rId6"/>
      <w:pgSz w:w="11910" w:h="16840"/>
      <w:pgMar w:footer="1139" w:header="0" w:top="620" w:bottom="132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770.466614pt;width:153.2pt;height:15.3pt;mso-position-horizontal-relative:page;mso-position-vertical-relative:page;z-index:-63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планируется принять участие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39999pt;margin-top:770.466614pt;width:159.050pt;height:15.3pt;mso-position-horizontal-relative:page;mso-position-vertical-relative:page;z-index:-6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кодека Российской Федерации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2019-10-22T07:21:47Z</dcterms:created>
  <dcterms:modified xsi:type="dcterms:W3CDTF">2019-10-22T07:21:47Z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