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7"/>
        <w:ind w:left="6692"/>
      </w:pPr>
      <w:bookmarkStart w:name="Приложение № 5" w:id="1"/>
      <w:bookmarkEnd w:id="1"/>
      <w:r>
        <w:rPr/>
      </w:r>
      <w:r>
        <w:rPr/>
        <w:t>Приложение № 5</w:t>
      </w:r>
    </w:p>
    <w:p>
      <w:pPr>
        <w:pStyle w:val="BodyText"/>
        <w:tabs>
          <w:tab w:pos="6721" w:val="left" w:leader="none"/>
        </w:tabs>
        <w:spacing w:before="2"/>
        <w:ind w:left="5545" w:right="462"/>
        <w:jc w:val="center"/>
      </w:pPr>
      <w:r>
        <w:rPr/>
        <w:t>к приказу Минимущества</w:t>
      </w:r>
      <w:r>
        <w:rPr>
          <w:spacing w:val="-15"/>
        </w:rPr>
        <w:t> </w:t>
      </w:r>
      <w:r>
        <w:rPr/>
        <w:t>Дагестана от</w:t>
      </w:r>
      <w:r>
        <w:rPr>
          <w:spacing w:val="-1"/>
        </w:rPr>
        <w:t> </w:t>
      </w:r>
      <w:r>
        <w:rPr/>
        <w:t>«</w:t>
      </w:r>
      <w:r>
        <w:rPr>
          <w:u w:val="single"/>
        </w:rPr>
        <w:t> </w:t>
        <w:tab/>
      </w:r>
      <w:r>
        <w:rPr/>
        <w:t>» декабря 2018</w:t>
      </w:r>
      <w:r>
        <w:rPr>
          <w:spacing w:val="-9"/>
        </w:rPr>
        <w:t> </w:t>
      </w:r>
      <w:r>
        <w:rPr/>
        <w:t>г.</w:t>
      </w:r>
    </w:p>
    <w:p>
      <w:pPr>
        <w:pStyle w:val="BodyText"/>
        <w:spacing w:before="1"/>
      </w:pPr>
    </w:p>
    <w:p>
      <w:pPr>
        <w:pStyle w:val="BodyText"/>
        <w:spacing w:line="237" w:lineRule="auto"/>
        <w:ind w:left="5370" w:right="286"/>
        <w:jc w:val="center"/>
        <w:rPr>
          <w:sz w:val="18"/>
        </w:rPr>
      </w:pPr>
      <w:r>
        <w:rPr/>
        <w:t>Примерная форма расчета цены сделки как критерия отнесения сделки в крупной в целях обоснования необходимости ее согласования</w:t>
      </w:r>
      <w:hyperlink w:history="true" w:anchor="_bookmark0">
        <w:r>
          <w:rPr>
            <w:position w:val="10"/>
            <w:sz w:val="18"/>
          </w:rPr>
          <w:t>1</w:t>
        </w:r>
      </w:hyperlink>
    </w:p>
    <w:p>
      <w:pPr>
        <w:pStyle w:val="BodyText"/>
        <w:tabs>
          <w:tab w:pos="3438" w:val="left" w:leader="none"/>
          <w:tab w:pos="5264" w:val="left" w:leader="none"/>
          <w:tab w:pos="7172" w:val="left" w:leader="none"/>
          <w:tab w:pos="9061" w:val="left" w:leader="none"/>
        </w:tabs>
        <w:spacing w:line="640" w:lineRule="atLeast" w:before="9"/>
        <w:ind w:left="920" w:right="228" w:firstLine="530"/>
      </w:pPr>
      <w:r>
        <w:rPr/>
        <w:t>Расчет цены сделки как критерия отнесения сделки к крупной Государственное</w:t>
        <w:tab/>
        <w:t>бюджетное</w:t>
        <w:tab/>
        <w:t>учреждение</w:t>
        <w:tab/>
        <w:t>Республики</w:t>
        <w:tab/>
      </w:r>
      <w:r>
        <w:rPr>
          <w:spacing w:val="-1"/>
        </w:rPr>
        <w:t>Дагестан</w:t>
      </w:r>
    </w:p>
    <w:p>
      <w:pPr>
        <w:tabs>
          <w:tab w:pos="2126" w:val="left" w:leader="none"/>
          <w:tab w:pos="2452" w:val="left" w:leader="none"/>
          <w:tab w:pos="3386" w:val="left" w:leader="none"/>
          <w:tab w:pos="5431" w:val="left" w:leader="none"/>
          <w:tab w:pos="10033" w:val="left" w:leader="none"/>
        </w:tabs>
        <w:spacing w:line="271" w:lineRule="auto" w:before="44"/>
        <w:ind w:left="212" w:right="231" w:hanging="1"/>
        <w:jc w:val="both"/>
        <w:rPr>
          <w:sz w:val="28"/>
        </w:rPr>
      </w:pPr>
      <w:r>
        <w:rPr>
          <w:sz w:val="28"/>
        </w:rPr>
        <w:t>«_</w:t>
      </w:r>
      <w:r>
        <w:rPr>
          <w:sz w:val="28"/>
          <w:u w:val="single"/>
        </w:rPr>
        <w:t> </w:t>
        <w:tab/>
        <w:tab/>
      </w:r>
      <w:r>
        <w:rPr>
          <w:spacing w:val="2"/>
          <w:sz w:val="28"/>
        </w:rPr>
        <w:t>»</w:t>
      </w:r>
      <w:hyperlink w:history="true" w:anchor="_bookmark1">
        <w:r>
          <w:rPr>
            <w:spacing w:val="2"/>
            <w:position w:val="10"/>
            <w:sz w:val="18"/>
          </w:rPr>
          <w:t>2</w:t>
        </w:r>
      </w:hyperlink>
      <w:r>
        <w:rPr>
          <w:spacing w:val="2"/>
          <w:position w:val="10"/>
          <w:sz w:val="18"/>
        </w:rPr>
        <w:t>     </w:t>
      </w:r>
      <w:r>
        <w:rPr>
          <w:sz w:val="28"/>
        </w:rPr>
        <w:t>планирует     совершить  </w:t>
      </w:r>
      <w:r>
        <w:rPr>
          <w:spacing w:val="67"/>
          <w:sz w:val="28"/>
        </w:rPr>
        <w:t> </w:t>
      </w:r>
      <w:r>
        <w:rPr>
          <w:sz w:val="28"/>
        </w:rPr>
        <w:t>сделку   </w:t>
      </w:r>
      <w:r>
        <w:rPr>
          <w:spacing w:val="45"/>
          <w:sz w:val="28"/>
        </w:rPr>
        <w:t> </w:t>
      </w:r>
      <w:r>
        <w:rPr>
          <w:sz w:val="28"/>
        </w:rPr>
        <w:t>с</w:t>
      </w:r>
      <w:r>
        <w:rPr>
          <w:sz w:val="28"/>
          <w:u w:val="single"/>
        </w:rPr>
        <w:t> </w:t>
        <w:tab/>
      </w:r>
      <w:hyperlink w:history="true" w:anchor="_bookmark2">
        <w:r>
          <w:rPr>
            <w:position w:val="10"/>
            <w:sz w:val="18"/>
          </w:rPr>
          <w:t>3</w:t>
        </w:r>
      </w:hyperlink>
      <w:r>
        <w:rPr>
          <w:position w:val="10"/>
          <w:sz w:val="18"/>
        </w:rPr>
        <w:t> </w:t>
      </w:r>
      <w:r>
        <w:rPr>
          <w:sz w:val="28"/>
        </w:rPr>
        <w:t>(</w:t>
      </w:r>
      <w:r>
        <w:rPr>
          <w:sz w:val="28"/>
          <w:u w:val="single"/>
        </w:rPr>
        <w:t> </w:t>
        <w:tab/>
      </w:r>
      <w:r>
        <w:rPr>
          <w:sz w:val="28"/>
        </w:rPr>
        <w:t>_)</w:t>
      </w:r>
      <w:hyperlink w:history="true" w:anchor="_bookmark3">
        <w:r>
          <w:rPr>
            <w:position w:val="10"/>
            <w:sz w:val="18"/>
          </w:rPr>
          <w:t>4</w:t>
        </w:r>
      </w:hyperlink>
      <w:r>
        <w:rPr>
          <w:position w:val="10"/>
          <w:sz w:val="18"/>
        </w:rPr>
        <w:t>       </w:t>
      </w:r>
      <w:r>
        <w:rPr>
          <w:spacing w:val="11"/>
          <w:position w:val="10"/>
          <w:sz w:val="18"/>
        </w:rPr>
        <w:t> </w:t>
      </w:r>
      <w:r>
        <w:rPr>
          <w:sz w:val="28"/>
        </w:rPr>
        <w:t>по</w:t>
      </w:r>
      <w:r>
        <w:rPr>
          <w:sz w:val="28"/>
          <w:u w:val="single"/>
        </w:rPr>
        <w:t> </w:t>
        <w:tab/>
        <w:tab/>
      </w:r>
      <w:r>
        <w:rPr>
          <w:spacing w:val="2"/>
          <w:sz w:val="28"/>
        </w:rPr>
        <w:t>_</w:t>
      </w:r>
      <w:hyperlink w:history="true" w:anchor="_bookmark4">
        <w:r>
          <w:rPr>
            <w:spacing w:val="2"/>
            <w:position w:val="10"/>
            <w:sz w:val="18"/>
          </w:rPr>
          <w:t>5</w:t>
        </w:r>
      </w:hyperlink>
      <w:r>
        <w:rPr>
          <w:spacing w:val="2"/>
          <w:position w:val="10"/>
          <w:sz w:val="18"/>
        </w:rPr>
        <w:t>      </w:t>
      </w:r>
      <w:r>
        <w:rPr>
          <w:spacing w:val="31"/>
          <w:position w:val="10"/>
          <w:sz w:val="18"/>
        </w:rPr>
        <w:t> </w:t>
      </w:r>
      <w:r>
        <w:rPr>
          <w:sz w:val="28"/>
        </w:rPr>
        <w:t>с       </w:t>
      </w:r>
      <w:r>
        <w:rPr>
          <w:spacing w:val="8"/>
          <w:sz w:val="28"/>
        </w:rPr>
        <w:t> </w:t>
      </w:r>
      <w:r>
        <w:rPr>
          <w:sz w:val="28"/>
        </w:rPr>
        <w:t>ценой</w:t>
      </w:r>
      <w:r>
        <w:rPr>
          <w:sz w:val="28"/>
          <w:u w:val="single"/>
        </w:rPr>
        <w:t> </w:t>
        <w:tab/>
      </w:r>
      <w:hyperlink w:history="true" w:anchor="_bookmark5">
        <w:r>
          <w:rPr>
            <w:position w:val="10"/>
            <w:sz w:val="18"/>
          </w:rPr>
          <w:t>6</w:t>
        </w:r>
      </w:hyperlink>
      <w:r>
        <w:rPr>
          <w:position w:val="10"/>
          <w:sz w:val="18"/>
        </w:rPr>
        <w:t> </w:t>
      </w:r>
      <w:r>
        <w:rPr>
          <w:sz w:val="28"/>
        </w:rPr>
        <w:t>(</w:t>
      </w:r>
      <w:r>
        <w:rPr>
          <w:sz w:val="28"/>
          <w:u w:val="single"/>
        </w:rPr>
        <w:t> </w:t>
        <w:tab/>
        <w:tab/>
        <w:tab/>
      </w:r>
      <w:r>
        <w:rPr>
          <w:spacing w:val="1"/>
          <w:sz w:val="28"/>
        </w:rPr>
        <w:t>)</w:t>
      </w:r>
      <w:hyperlink w:history="true" w:anchor="_bookmark6">
        <w:r>
          <w:rPr>
            <w:spacing w:val="1"/>
            <w:position w:val="10"/>
            <w:sz w:val="18"/>
          </w:rPr>
          <w:t>7 </w:t>
        </w:r>
      </w:hyperlink>
      <w:r>
        <w:rPr>
          <w:sz w:val="28"/>
        </w:rPr>
        <w:t>руб., включая</w:t>
      </w:r>
      <w:r>
        <w:rPr>
          <w:spacing w:val="-3"/>
          <w:sz w:val="28"/>
        </w:rPr>
        <w:t> </w:t>
      </w:r>
      <w:r>
        <w:rPr>
          <w:sz w:val="28"/>
        </w:rPr>
        <w:t>НДС.</w:t>
      </w:r>
    </w:p>
    <w:p>
      <w:pPr>
        <w:pStyle w:val="BodyText"/>
        <w:spacing w:line="276" w:lineRule="auto" w:before="6"/>
        <w:ind w:left="212" w:right="227" w:firstLine="708"/>
        <w:jc w:val="both"/>
      </w:pPr>
      <w:r>
        <w:rPr/>
        <w:t>В соответствии с пунктом 13 статьи 9.2 Федерального закона от 12 января 1996 г. № 7-ФЗ «О некоммерческих организациях»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w:t>
      </w:r>
      <w:r>
        <w:rPr>
          <w:spacing w:val="-3"/>
        </w:rPr>
        <w:t> </w:t>
      </w:r>
      <w:r>
        <w:rPr/>
        <w:t>сделки.</w:t>
      </w:r>
    </w:p>
    <w:p>
      <w:pPr>
        <w:pStyle w:val="BodyText"/>
        <w:ind w:left="9111"/>
      </w:pPr>
      <w:r>
        <w:rPr/>
        <w:t>(рублей)</w:t>
      </w:r>
    </w:p>
    <w:p>
      <w:pPr>
        <w:pStyle w:val="BodyText"/>
        <w:spacing w:before="9"/>
        <w:rPr>
          <w:sz w:val="14"/>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9"/>
        <w:gridCol w:w="3379"/>
        <w:gridCol w:w="3379"/>
      </w:tblGrid>
      <w:tr>
        <w:trPr>
          <w:trHeight w:val="964" w:hRule="atLeast"/>
        </w:trPr>
        <w:tc>
          <w:tcPr>
            <w:tcW w:w="3379" w:type="dxa"/>
            <w:shd w:val="clear" w:color="auto" w:fill="EAF1DD"/>
          </w:tcPr>
          <w:p>
            <w:pPr>
              <w:pStyle w:val="TableParagraph"/>
              <w:spacing w:line="322" w:lineRule="exact" w:before="1"/>
              <w:ind w:left="107" w:right="94"/>
              <w:jc w:val="both"/>
              <w:rPr>
                <w:b/>
                <w:sz w:val="28"/>
              </w:rPr>
            </w:pPr>
            <w:r>
              <w:rPr>
                <w:b/>
                <w:sz w:val="28"/>
              </w:rPr>
              <w:t>Балансовая стоимость активов бюджетного учреждения</w:t>
            </w:r>
          </w:p>
        </w:tc>
        <w:tc>
          <w:tcPr>
            <w:tcW w:w="3379" w:type="dxa"/>
            <w:shd w:val="clear" w:color="auto" w:fill="EAF1DD"/>
          </w:tcPr>
          <w:p>
            <w:pPr>
              <w:pStyle w:val="TableParagraph"/>
              <w:tabs>
                <w:tab w:pos="2229" w:val="left" w:leader="none"/>
              </w:tabs>
              <w:spacing w:line="322" w:lineRule="exact" w:before="1"/>
              <w:ind w:left="108" w:right="92"/>
              <w:jc w:val="both"/>
              <w:rPr>
                <w:b/>
                <w:sz w:val="28"/>
              </w:rPr>
            </w:pPr>
            <w:r>
              <w:rPr>
                <w:b/>
                <w:sz w:val="28"/>
              </w:rPr>
              <w:t>10 % балансовой стоимости</w:t>
              <w:tab/>
            </w:r>
            <w:r>
              <w:rPr>
                <w:b/>
                <w:spacing w:val="-1"/>
                <w:sz w:val="28"/>
              </w:rPr>
              <w:t>активов </w:t>
            </w:r>
            <w:r>
              <w:rPr>
                <w:b/>
                <w:sz w:val="28"/>
              </w:rPr>
              <w:t>бюджетного</w:t>
            </w:r>
            <w:r>
              <w:rPr>
                <w:b/>
                <w:spacing w:val="-4"/>
                <w:sz w:val="28"/>
              </w:rPr>
              <w:t> </w:t>
            </w:r>
            <w:r>
              <w:rPr>
                <w:b/>
                <w:sz w:val="28"/>
              </w:rPr>
              <w:t>учреждения</w:t>
            </w:r>
          </w:p>
        </w:tc>
        <w:tc>
          <w:tcPr>
            <w:tcW w:w="3379" w:type="dxa"/>
            <w:shd w:val="clear" w:color="auto" w:fill="EAF1DD"/>
          </w:tcPr>
          <w:p>
            <w:pPr>
              <w:pStyle w:val="TableParagraph"/>
              <w:tabs>
                <w:tab w:pos="1752" w:val="left" w:leader="none"/>
              </w:tabs>
              <w:spacing w:line="322" w:lineRule="exact" w:before="1"/>
              <w:ind w:left="108" w:right="95"/>
              <w:rPr>
                <w:b/>
                <w:sz w:val="28"/>
              </w:rPr>
            </w:pPr>
            <w:r>
              <w:rPr>
                <w:b/>
                <w:sz w:val="28"/>
              </w:rPr>
              <w:t>Предусмотренный уставом</w:t>
              <w:tab/>
            </w:r>
            <w:r>
              <w:rPr>
                <w:b/>
                <w:spacing w:val="-1"/>
                <w:sz w:val="28"/>
              </w:rPr>
              <w:t>учреждения </w:t>
            </w:r>
            <w:r>
              <w:rPr>
                <w:b/>
                <w:sz w:val="28"/>
              </w:rPr>
              <w:t>размер крупной</w:t>
            </w:r>
            <w:r>
              <w:rPr>
                <w:b/>
                <w:spacing w:val="-4"/>
                <w:sz w:val="28"/>
              </w:rPr>
              <w:t> </w:t>
            </w:r>
            <w:r>
              <w:rPr>
                <w:b/>
                <w:sz w:val="28"/>
              </w:rPr>
              <w:t>сделки</w:t>
            </w:r>
          </w:p>
        </w:tc>
      </w:tr>
      <w:tr>
        <w:trPr>
          <w:trHeight w:val="320" w:hRule="atLeast"/>
        </w:trPr>
        <w:tc>
          <w:tcPr>
            <w:tcW w:w="3379" w:type="dxa"/>
          </w:tcPr>
          <w:p>
            <w:pPr>
              <w:pStyle w:val="TableParagraph"/>
              <w:rPr>
                <w:sz w:val="24"/>
              </w:rPr>
            </w:pPr>
          </w:p>
        </w:tc>
        <w:tc>
          <w:tcPr>
            <w:tcW w:w="3379" w:type="dxa"/>
          </w:tcPr>
          <w:p>
            <w:pPr>
              <w:pStyle w:val="TableParagraph"/>
              <w:rPr>
                <w:sz w:val="24"/>
              </w:rPr>
            </w:pPr>
          </w:p>
        </w:tc>
        <w:tc>
          <w:tcPr>
            <w:tcW w:w="3379" w:type="dxa"/>
          </w:tcPr>
          <w:p>
            <w:pPr>
              <w:pStyle w:val="TableParagraph"/>
              <w:rPr>
                <w:sz w:val="24"/>
              </w:rPr>
            </w:pPr>
          </w:p>
        </w:tc>
      </w:tr>
    </w:tbl>
    <w:p>
      <w:pPr>
        <w:pStyle w:val="BodyText"/>
        <w:tabs>
          <w:tab w:pos="2936" w:val="left" w:leader="none"/>
          <w:tab w:pos="5015" w:val="left" w:leader="none"/>
          <w:tab w:pos="7048" w:val="left" w:leader="none"/>
          <w:tab w:pos="9059" w:val="left" w:leader="none"/>
        </w:tabs>
        <w:spacing w:line="360" w:lineRule="auto"/>
        <w:ind w:left="212" w:right="228" w:firstLine="707"/>
        <w:jc w:val="right"/>
      </w:pPr>
      <w:r>
        <w:rPr/>
        <w:pict>
          <v:line style="position:absolute;mso-position-horizontal-relative:page;mso-position-vertical-relative:paragraph;z-index:0;mso-wrap-distance-left:0;mso-wrap-distance-right:0" from="56.639999pt,54.350311pt" to="200.639999pt,54.350311pt" stroked="true" strokeweight=".72pt" strokecolor="#000000">
            <v:stroke dashstyle="solid"/>
            <w10:wrap type="topAndBottom"/>
          </v:line>
        </w:pict>
      </w:r>
      <w:r>
        <w:rPr/>
        <w:t>Предлагаемая</w:t>
      </w:r>
      <w:r>
        <w:rPr>
          <w:spacing w:val="47"/>
        </w:rPr>
        <w:t> </w:t>
      </w:r>
      <w:r>
        <w:rPr/>
        <w:t>к</w:t>
      </w:r>
      <w:r>
        <w:rPr>
          <w:spacing w:val="46"/>
        </w:rPr>
        <w:t> </w:t>
      </w:r>
      <w:r>
        <w:rPr/>
        <w:t>совершению</w:t>
      </w:r>
      <w:r>
        <w:rPr>
          <w:spacing w:val="45"/>
        </w:rPr>
        <w:t> </w:t>
      </w:r>
      <w:r>
        <w:rPr/>
        <w:t>сделка</w:t>
      </w:r>
      <w:r>
        <w:rPr>
          <w:spacing w:val="47"/>
        </w:rPr>
        <w:t> </w:t>
      </w:r>
      <w:r>
        <w:rPr/>
        <w:t>соответствует</w:t>
      </w:r>
      <w:r>
        <w:rPr>
          <w:spacing w:val="47"/>
        </w:rPr>
        <w:t> </w:t>
      </w:r>
      <w:r>
        <w:rPr/>
        <w:t>критерию</w:t>
      </w:r>
      <w:r>
        <w:rPr>
          <w:spacing w:val="47"/>
        </w:rPr>
        <w:t> </w:t>
      </w:r>
      <w:r>
        <w:rPr/>
        <w:t>крупной</w:t>
      </w:r>
      <w:r>
        <w:rPr>
          <w:spacing w:val="46"/>
        </w:rPr>
        <w:t> </w:t>
      </w:r>
      <w:r>
        <w:rPr/>
        <w:t>для</w:t>
      </w:r>
      <w:r>
        <w:rPr>
          <w:w w:val="100"/>
        </w:rPr>
        <w:t> </w:t>
      </w:r>
      <w:r>
        <w:rPr/>
        <w:t>государственного</w:t>
        <w:tab/>
        <w:t>бюджетного</w:t>
        <w:tab/>
        <w:t>учреждения</w:t>
        <w:tab/>
        <w:t>Республики</w:t>
        <w:tab/>
      </w:r>
      <w:r>
        <w:rPr>
          <w:spacing w:val="-1"/>
        </w:rPr>
        <w:t>Дагестан</w:t>
      </w:r>
    </w:p>
    <w:p>
      <w:pPr>
        <w:spacing w:before="47"/>
        <w:ind w:left="212" w:right="0" w:firstLine="0"/>
        <w:jc w:val="left"/>
        <w:rPr>
          <w:sz w:val="24"/>
        </w:rPr>
      </w:pPr>
      <w:bookmarkStart w:name="_bookmark0" w:id="2"/>
      <w:bookmarkEnd w:id="2"/>
      <w:r>
        <w:rPr/>
      </w:r>
      <w:r>
        <w:rPr>
          <w:position w:val="9"/>
          <w:sz w:val="16"/>
        </w:rPr>
        <w:t>1 </w:t>
      </w:r>
      <w:r>
        <w:rPr>
          <w:sz w:val="24"/>
        </w:rPr>
        <w:t>Применяется для подготовки документа, указанного в подпункте 8 пункта 3 приложения № 2</w:t>
      </w:r>
    </w:p>
    <w:p>
      <w:pPr>
        <w:spacing w:line="268" w:lineRule="exact" w:before="0"/>
        <w:ind w:left="212" w:right="0" w:firstLine="0"/>
        <w:jc w:val="left"/>
        <w:rPr>
          <w:sz w:val="24"/>
        </w:rPr>
      </w:pPr>
      <w:r>
        <w:rPr>
          <w:sz w:val="24"/>
        </w:rPr>
        <w:t>к постановлению Правительства Республики Дагестан от 20 июля 2018 г. № 98</w:t>
      </w:r>
    </w:p>
    <w:p>
      <w:pPr>
        <w:spacing w:line="284" w:lineRule="exact" w:before="0"/>
        <w:ind w:left="212" w:right="0" w:firstLine="0"/>
        <w:jc w:val="left"/>
        <w:rPr>
          <w:sz w:val="24"/>
        </w:rPr>
      </w:pPr>
      <w:bookmarkStart w:name="_bookmark1" w:id="3"/>
      <w:bookmarkEnd w:id="3"/>
      <w:r>
        <w:rPr/>
      </w:r>
      <w:r>
        <w:rPr>
          <w:position w:val="9"/>
          <w:sz w:val="16"/>
        </w:rPr>
        <w:t>2 </w:t>
      </w:r>
      <w:r>
        <w:rPr>
          <w:sz w:val="24"/>
        </w:rPr>
        <w:t>Указывается наименование государственного бюджетного учреждения Республики Дагестан -</w:t>
      </w:r>
    </w:p>
    <w:p>
      <w:pPr>
        <w:spacing w:line="268" w:lineRule="exact" w:before="0"/>
        <w:ind w:left="212" w:right="0" w:firstLine="0"/>
        <w:jc w:val="left"/>
        <w:rPr>
          <w:sz w:val="24"/>
        </w:rPr>
      </w:pPr>
      <w:r>
        <w:rPr>
          <w:sz w:val="24"/>
        </w:rPr>
        <w:t>заявителя</w:t>
      </w:r>
    </w:p>
    <w:p>
      <w:pPr>
        <w:spacing w:line="276" w:lineRule="exact" w:before="0"/>
        <w:ind w:left="212" w:right="0" w:firstLine="0"/>
        <w:jc w:val="left"/>
        <w:rPr>
          <w:sz w:val="24"/>
        </w:rPr>
      </w:pPr>
      <w:bookmarkStart w:name="_bookmark2" w:id="4"/>
      <w:bookmarkEnd w:id="4"/>
      <w:r>
        <w:rPr/>
      </w:r>
      <w:r>
        <w:rPr>
          <w:position w:val="9"/>
          <w:sz w:val="16"/>
        </w:rPr>
        <w:t>3 </w:t>
      </w:r>
      <w:r>
        <w:rPr>
          <w:sz w:val="24"/>
        </w:rPr>
        <w:t>Указывается наименование контрагента по планируемой к заключению сделке</w:t>
      </w:r>
    </w:p>
    <w:p>
      <w:pPr>
        <w:spacing w:line="276" w:lineRule="exact" w:before="0"/>
        <w:ind w:left="212" w:right="0" w:firstLine="0"/>
        <w:jc w:val="left"/>
        <w:rPr>
          <w:sz w:val="24"/>
        </w:rPr>
      </w:pPr>
      <w:bookmarkStart w:name="_bookmark3" w:id="5"/>
      <w:bookmarkEnd w:id="5"/>
      <w:r>
        <w:rPr/>
      </w:r>
      <w:r>
        <w:rPr>
          <w:position w:val="9"/>
          <w:sz w:val="16"/>
        </w:rPr>
        <w:t>4 </w:t>
      </w:r>
      <w:r>
        <w:rPr>
          <w:sz w:val="24"/>
        </w:rPr>
        <w:t>Указывается наименование стороны контрагента в сделке (например, покупатель)</w:t>
      </w:r>
    </w:p>
    <w:p>
      <w:pPr>
        <w:spacing w:line="276" w:lineRule="exact" w:before="0"/>
        <w:ind w:left="212" w:right="0" w:firstLine="0"/>
        <w:jc w:val="left"/>
        <w:rPr>
          <w:sz w:val="24"/>
        </w:rPr>
      </w:pPr>
      <w:bookmarkStart w:name="_bookmark4" w:id="6"/>
      <w:bookmarkEnd w:id="6"/>
      <w:r>
        <w:rPr/>
      </w:r>
      <w:r>
        <w:rPr>
          <w:position w:val="9"/>
          <w:sz w:val="16"/>
        </w:rPr>
        <w:t>5 </w:t>
      </w:r>
      <w:r>
        <w:rPr>
          <w:sz w:val="24"/>
        </w:rPr>
        <w:t>Указывается предмет договора</w:t>
      </w:r>
    </w:p>
    <w:p>
      <w:pPr>
        <w:spacing w:line="276" w:lineRule="exact" w:before="0"/>
        <w:ind w:left="212" w:right="0" w:firstLine="0"/>
        <w:jc w:val="left"/>
        <w:rPr>
          <w:sz w:val="24"/>
        </w:rPr>
      </w:pPr>
      <w:bookmarkStart w:name="_bookmark5" w:id="7"/>
      <w:bookmarkEnd w:id="7"/>
      <w:r>
        <w:rPr/>
      </w:r>
      <w:r>
        <w:rPr>
          <w:position w:val="9"/>
          <w:sz w:val="16"/>
        </w:rPr>
        <w:t>6 </w:t>
      </w:r>
      <w:r>
        <w:rPr>
          <w:sz w:val="24"/>
        </w:rPr>
        <w:t>Указывается цифрами</w:t>
      </w:r>
    </w:p>
    <w:p>
      <w:pPr>
        <w:spacing w:line="284" w:lineRule="exact" w:before="0"/>
        <w:ind w:left="212" w:right="0" w:firstLine="0"/>
        <w:jc w:val="left"/>
        <w:rPr>
          <w:sz w:val="24"/>
        </w:rPr>
      </w:pPr>
      <w:bookmarkStart w:name="_bookmark6" w:id="8"/>
      <w:bookmarkEnd w:id="8"/>
      <w:r>
        <w:rPr/>
      </w:r>
      <w:r>
        <w:rPr>
          <w:position w:val="9"/>
          <w:sz w:val="16"/>
        </w:rPr>
        <w:t>7 </w:t>
      </w:r>
      <w:r>
        <w:rPr>
          <w:sz w:val="24"/>
        </w:rPr>
        <w:t>Указывается прописью</w:t>
      </w:r>
    </w:p>
    <w:p>
      <w:pPr>
        <w:spacing w:after="0" w:line="284" w:lineRule="exact"/>
        <w:jc w:val="left"/>
        <w:rPr>
          <w:sz w:val="24"/>
        </w:rPr>
        <w:sectPr>
          <w:type w:val="continuous"/>
          <w:pgSz w:w="11910" w:h="16840"/>
          <w:pgMar w:top="1040" w:bottom="280" w:left="920" w:right="620"/>
        </w:sectPr>
      </w:pPr>
    </w:p>
    <w:p>
      <w:pPr>
        <w:pStyle w:val="BodyText"/>
        <w:spacing w:before="62"/>
        <w:ind w:right="16"/>
        <w:jc w:val="center"/>
      </w:pPr>
      <w:r>
        <w:rPr>
          <w:w w:val="100"/>
        </w:rPr>
        <w:t>2</w:t>
      </w:r>
    </w:p>
    <w:p>
      <w:pPr>
        <w:pStyle w:val="BodyText"/>
        <w:tabs>
          <w:tab w:pos="2452" w:val="left" w:leader="none"/>
        </w:tabs>
        <w:spacing w:before="262"/>
        <w:ind w:left="212"/>
      </w:pPr>
      <w:r>
        <w:rPr/>
        <w:t>«_</w:t>
      </w:r>
      <w:r>
        <w:rPr>
          <w:u w:val="single"/>
        </w:rPr>
        <w:t> </w:t>
        <w:tab/>
      </w:r>
      <w:r>
        <w:rPr/>
        <w:t>»</w:t>
      </w:r>
      <w:hyperlink w:history="true" w:anchor="_bookmark7">
        <w:r>
          <w:rPr>
            <w:position w:val="10"/>
            <w:sz w:val="18"/>
          </w:rPr>
          <w:t>8</w:t>
        </w:r>
      </w:hyperlink>
      <w:r>
        <w:rPr/>
        <w:t>.</w:t>
      </w:r>
    </w:p>
    <w:p>
      <w:pPr>
        <w:pStyle w:val="BodyText"/>
        <w:rPr>
          <w:sz w:val="20"/>
        </w:rPr>
      </w:pPr>
    </w:p>
    <w:p>
      <w:pPr>
        <w:pStyle w:val="BodyText"/>
        <w:rPr>
          <w:sz w:val="20"/>
        </w:rPr>
      </w:pPr>
    </w:p>
    <w:p>
      <w:pPr>
        <w:pStyle w:val="BodyText"/>
        <w:rPr>
          <w:sz w:val="20"/>
        </w:rPr>
      </w:pPr>
    </w:p>
    <w:p>
      <w:pPr>
        <w:pStyle w:val="BodyText"/>
        <w:spacing w:before="4"/>
        <w:rPr>
          <w:sz w:val="12"/>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1"/>
        <w:gridCol w:w="159"/>
        <w:gridCol w:w="3221"/>
        <w:gridCol w:w="159"/>
        <w:gridCol w:w="3221"/>
      </w:tblGrid>
      <w:tr>
        <w:trPr>
          <w:trHeight w:val="987" w:hRule="atLeast"/>
        </w:trPr>
        <w:tc>
          <w:tcPr>
            <w:tcW w:w="3221" w:type="dxa"/>
            <w:tcBorders>
              <w:top w:val="single" w:sz="12" w:space="0" w:color="000000"/>
              <w:bottom w:val="single" w:sz="12" w:space="0" w:color="000000"/>
            </w:tcBorders>
          </w:tcPr>
          <w:p>
            <w:pPr>
              <w:pStyle w:val="TableParagraph"/>
              <w:spacing w:line="242" w:lineRule="auto"/>
              <w:ind w:left="28"/>
              <w:rPr>
                <w:sz w:val="28"/>
              </w:rPr>
            </w:pPr>
            <w:r>
              <w:rPr>
                <w:sz w:val="28"/>
              </w:rPr>
              <w:t>(должность руководителя организации)</w:t>
            </w:r>
          </w:p>
        </w:tc>
        <w:tc>
          <w:tcPr>
            <w:tcW w:w="159" w:type="dxa"/>
          </w:tcPr>
          <w:p>
            <w:pPr>
              <w:pStyle w:val="TableParagraph"/>
              <w:rPr>
                <w:sz w:val="26"/>
              </w:rPr>
            </w:pPr>
          </w:p>
        </w:tc>
        <w:tc>
          <w:tcPr>
            <w:tcW w:w="3221" w:type="dxa"/>
            <w:tcBorders>
              <w:top w:val="single" w:sz="12" w:space="0" w:color="000000"/>
              <w:bottom w:val="single" w:sz="12" w:space="0" w:color="000000"/>
            </w:tcBorders>
          </w:tcPr>
          <w:p>
            <w:pPr>
              <w:pStyle w:val="TableParagraph"/>
              <w:spacing w:line="242" w:lineRule="auto"/>
              <w:ind w:left="28" w:right="2002"/>
              <w:rPr>
                <w:sz w:val="28"/>
              </w:rPr>
            </w:pPr>
            <w:r>
              <w:rPr>
                <w:sz w:val="28"/>
              </w:rPr>
              <w:t>(подпись) МП</w:t>
            </w:r>
          </w:p>
        </w:tc>
        <w:tc>
          <w:tcPr>
            <w:tcW w:w="159" w:type="dxa"/>
          </w:tcPr>
          <w:p>
            <w:pPr>
              <w:pStyle w:val="TableParagraph"/>
              <w:rPr>
                <w:sz w:val="26"/>
              </w:rPr>
            </w:pPr>
          </w:p>
        </w:tc>
        <w:tc>
          <w:tcPr>
            <w:tcW w:w="3221" w:type="dxa"/>
            <w:tcBorders>
              <w:top w:val="single" w:sz="12" w:space="0" w:color="000000"/>
              <w:bottom w:val="single" w:sz="12" w:space="0" w:color="000000"/>
            </w:tcBorders>
          </w:tcPr>
          <w:p>
            <w:pPr>
              <w:pStyle w:val="TableParagraph"/>
              <w:spacing w:line="314" w:lineRule="exact"/>
              <w:ind w:left="27"/>
              <w:rPr>
                <w:sz w:val="28"/>
              </w:rPr>
            </w:pPr>
            <w:r>
              <w:rPr>
                <w:sz w:val="28"/>
              </w:rPr>
              <w:t>(ФИО)</w:t>
            </w:r>
          </w:p>
        </w:tc>
      </w:tr>
      <w:tr>
        <w:trPr>
          <w:trHeight w:val="314" w:hRule="atLeast"/>
        </w:trPr>
        <w:tc>
          <w:tcPr>
            <w:tcW w:w="3221" w:type="dxa"/>
            <w:tcBorders>
              <w:top w:val="single" w:sz="12" w:space="0" w:color="000000"/>
            </w:tcBorders>
          </w:tcPr>
          <w:p>
            <w:pPr>
              <w:pStyle w:val="TableParagraph"/>
              <w:spacing w:line="295" w:lineRule="exact"/>
              <w:ind w:left="28"/>
              <w:rPr>
                <w:sz w:val="28"/>
              </w:rPr>
            </w:pPr>
            <w:r>
              <w:rPr>
                <w:sz w:val="28"/>
              </w:rPr>
              <w:t>Главный бухгалтер</w:t>
            </w:r>
          </w:p>
        </w:tc>
        <w:tc>
          <w:tcPr>
            <w:tcW w:w="159" w:type="dxa"/>
          </w:tcPr>
          <w:p>
            <w:pPr>
              <w:pStyle w:val="TableParagraph"/>
              <w:rPr>
                <w:sz w:val="22"/>
              </w:rPr>
            </w:pPr>
          </w:p>
        </w:tc>
        <w:tc>
          <w:tcPr>
            <w:tcW w:w="3221" w:type="dxa"/>
            <w:tcBorders>
              <w:top w:val="single" w:sz="12" w:space="0" w:color="000000"/>
            </w:tcBorders>
          </w:tcPr>
          <w:p>
            <w:pPr>
              <w:pStyle w:val="TableParagraph"/>
              <w:spacing w:line="295" w:lineRule="exact"/>
              <w:ind w:left="28"/>
              <w:rPr>
                <w:sz w:val="28"/>
              </w:rPr>
            </w:pPr>
            <w:r>
              <w:rPr>
                <w:sz w:val="28"/>
              </w:rPr>
              <w:t>(подпись)</w:t>
            </w:r>
          </w:p>
        </w:tc>
        <w:tc>
          <w:tcPr>
            <w:tcW w:w="159" w:type="dxa"/>
          </w:tcPr>
          <w:p>
            <w:pPr>
              <w:pStyle w:val="TableParagraph"/>
              <w:rPr>
                <w:sz w:val="22"/>
              </w:rPr>
            </w:pPr>
          </w:p>
        </w:tc>
        <w:tc>
          <w:tcPr>
            <w:tcW w:w="3221" w:type="dxa"/>
            <w:tcBorders>
              <w:top w:val="single" w:sz="12" w:space="0" w:color="000000"/>
            </w:tcBorders>
          </w:tcPr>
          <w:p>
            <w:pPr>
              <w:pStyle w:val="TableParagraph"/>
              <w:spacing w:line="295" w:lineRule="exact"/>
              <w:ind w:left="27"/>
              <w:rPr>
                <w:sz w:val="28"/>
              </w:rPr>
            </w:pPr>
            <w:r>
              <w:rPr>
                <w:sz w:val="28"/>
              </w:rPr>
              <w:t>(ФИО)</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2"/>
        </w:rPr>
      </w:pPr>
      <w:r>
        <w:rPr/>
        <w:pict>
          <v:line style="position:absolute;mso-position-horizontal-relative:page;mso-position-vertical-relative:paragraph;z-index:1048;mso-wrap-distance-left:0;mso-wrap-distance-right:0" from="56.639999pt,9.729902pt" to="200.639999pt,9.729902pt" stroked="true" strokeweight=".72pt" strokecolor="#000000">
            <v:stroke dashstyle="solid"/>
            <w10:wrap type="topAndBottom"/>
          </v:line>
        </w:pict>
      </w:r>
    </w:p>
    <w:p>
      <w:pPr>
        <w:spacing w:before="50"/>
        <w:ind w:left="212" w:right="0" w:firstLine="0"/>
        <w:jc w:val="left"/>
        <w:rPr>
          <w:sz w:val="24"/>
        </w:rPr>
      </w:pPr>
      <w:bookmarkStart w:name="_bookmark7" w:id="9"/>
      <w:bookmarkEnd w:id="9"/>
      <w:r>
        <w:rPr/>
      </w:r>
      <w:r>
        <w:rPr>
          <w:position w:val="9"/>
          <w:sz w:val="16"/>
        </w:rPr>
        <w:t>8 </w:t>
      </w:r>
      <w:r>
        <w:rPr>
          <w:sz w:val="24"/>
        </w:rPr>
        <w:t>Указывается наименование государственного бюджетного учреждения Республики Дагестан -</w:t>
      </w:r>
    </w:p>
    <w:p>
      <w:pPr>
        <w:spacing w:before="0"/>
        <w:ind w:left="212" w:right="0" w:firstLine="0"/>
        <w:jc w:val="left"/>
        <w:rPr>
          <w:sz w:val="24"/>
        </w:rPr>
      </w:pPr>
      <w:r>
        <w:rPr>
          <w:sz w:val="24"/>
        </w:rPr>
        <w:t>заявителя</w:t>
      </w:r>
    </w:p>
    <w:sectPr>
      <w:pgSz w:w="11910" w:h="16840"/>
      <w:pgMar w:top="620" w:bottom="280" w:left="9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rPr>
      <w:rFonts w:ascii="Times New Roman" w:hAnsi="Times New Roman" w:eastAsia="Times New Roman" w:cs="Times New Roman"/>
      <w:sz w:val="28"/>
      <w:szCs w:val="28"/>
      <w:lang w:val="ru-RU" w:eastAsia="ru-RU" w:bidi="ru-RU"/>
    </w:rPr>
  </w:style>
  <w:style w:styleId="ListParagraph" w:type="paragraph">
    <w:name w:val="List Paragraph"/>
    <w:basedOn w:val="Normal"/>
    <w:uiPriority w:val="1"/>
    <w:qFormat/>
    <w:pPr/>
    <w:rPr>
      <w:lang w:val="ru-RU" w:eastAsia="ru-RU" w:bidi="ru-RU"/>
    </w:rPr>
  </w:style>
  <w:style w:styleId="TableParagraph" w:type="paragraph">
    <w:name w:val="Table Paragraph"/>
    <w:basedOn w:val="Normal"/>
    <w:uiPriority w:val="1"/>
    <w:qFormat/>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dcterms:created xsi:type="dcterms:W3CDTF">2019-10-22T07:23:37Z</dcterms:created>
  <dcterms:modified xsi:type="dcterms:W3CDTF">2019-10-22T07:23:37Z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Acrobat PDFMaker 18 для Word</vt:lpwstr>
  </property>
  <property fmtid="{D5CDD505-2E9C-101B-9397-08002B2CF9AE}" pid="4" name="LastSaved">
    <vt:filetime>2019-10-22T00:00:00Z</vt:filetime>
  </property>
</Properties>
</file>