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Tr="00BA007A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9C4F64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75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6135A0">
        <w:rPr>
          <w:sz w:val="24"/>
          <w:szCs w:val="24"/>
        </w:rPr>
        <w:t xml:space="preserve">городского округа «город Дербент» </w:t>
      </w:r>
      <w:r w:rsidR="006135A0">
        <w:rPr>
          <w:spacing w:val="-10"/>
          <w:sz w:val="24"/>
          <w:szCs w:val="24"/>
        </w:rPr>
        <w:t>в пределах</w:t>
      </w:r>
      <w:r w:rsidR="006135A0">
        <w:rPr>
          <w:spacing w:val="-10"/>
          <w:sz w:val="24"/>
          <w:szCs w:val="24"/>
        </w:rPr>
        <w:t xml:space="preserve"> кадастровых кварталов</w:t>
      </w:r>
      <w:r w:rsidR="006135A0">
        <w:rPr>
          <w:spacing w:val="-10"/>
          <w:sz w:val="24"/>
          <w:szCs w:val="24"/>
        </w:rPr>
        <w:t xml:space="preserve"> 05:</w:t>
      </w:r>
      <w:r w:rsidR="006135A0">
        <w:rPr>
          <w:spacing w:val="-10"/>
          <w:sz w:val="24"/>
          <w:szCs w:val="24"/>
        </w:rPr>
        <w:t>42</w:t>
      </w:r>
      <w:r w:rsidR="006135A0">
        <w:rPr>
          <w:spacing w:val="-10"/>
          <w:sz w:val="24"/>
          <w:szCs w:val="24"/>
        </w:rPr>
        <w:t>:0000</w:t>
      </w:r>
      <w:r w:rsidR="006135A0">
        <w:rPr>
          <w:spacing w:val="-10"/>
          <w:sz w:val="24"/>
          <w:szCs w:val="24"/>
        </w:rPr>
        <w:t>34 и 05:42:000032</w:t>
      </w:r>
      <w:r w:rsidR="00592092">
        <w:rPr>
          <w:sz w:val="24"/>
          <w:szCs w:val="24"/>
        </w:rPr>
        <w:t xml:space="preserve"> Республики Дагестан,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>от 11 мая 2022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D03F80" w:rsidRPr="00D03F80">
        <w:rPr>
          <w:iCs/>
          <w:sz w:val="24"/>
          <w:szCs w:val="24"/>
        </w:rPr>
        <w:t>0746/2022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>
        <w:rPr>
          <w:sz w:val="24"/>
          <w:szCs w:val="24"/>
        </w:rPr>
        <w:br/>
        <w:t>иму</w:t>
      </w:r>
      <w:r w:rsidRPr="004E69A6">
        <w:rPr>
          <w:sz w:val="24"/>
          <w:szCs w:val="24"/>
        </w:rPr>
        <w:t>щественным отношениям Республики Дагестан</w:t>
      </w:r>
      <w:r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593B3D" w:rsidP="00593B3D">
      <w:pPr>
        <w:ind w:firstLine="567"/>
        <w:jc w:val="both"/>
        <w:rPr>
          <w:sz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186EE6">
        <w:rPr>
          <w:sz w:val="24"/>
          <w:szCs w:val="24"/>
        </w:rPr>
        <w:t>Исполнитель комплексных кадастровых работ:</w:t>
      </w:r>
      <w:r w:rsidRPr="007C6DF9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C3645B" w:rsidRDefault="00C3645B" w:rsidP="00593B3D">
      <w:pPr>
        <w:ind w:firstLine="567"/>
        <w:jc w:val="both"/>
        <w:rPr>
          <w:sz w:val="24"/>
          <w:szCs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Алиханов Зелимхан Магомедович;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Default="00C3645B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593B3D" w:rsidRPr="00592092" w:rsidRDefault="00593B3D" w:rsidP="00592092">
      <w:pPr>
        <w:jc w:val="both"/>
        <w:rPr>
          <w:sz w:val="24"/>
          <w:szCs w:val="24"/>
        </w:rPr>
      </w:pPr>
    </w:p>
    <w:p w:rsidR="00FD5D6F" w:rsidRDefault="00E1047B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>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1047B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 *  )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E1047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764B">
        <w:rPr>
          <w:sz w:val="24"/>
          <w:szCs w:val="24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E1047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BA02D2" w:rsidP="00BA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«город Дербент» 05:42:000034</w:t>
            </w:r>
          </w:p>
        </w:tc>
        <w:tc>
          <w:tcPr>
            <w:tcW w:w="4706" w:type="dxa"/>
            <w:vAlign w:val="center"/>
          </w:tcPr>
          <w:p w:rsidR="0024764B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BA02D2" w:rsidP="00BA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«город Дербент» 05:42:00003</w:t>
            </w: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B5C" w:rsidRDefault="001C2B5C">
      <w:r>
        <w:separator/>
      </w:r>
    </w:p>
  </w:endnote>
  <w:endnote w:type="continuationSeparator" w:id="0">
    <w:p w:rsidR="001C2B5C" w:rsidRDefault="001C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B5C" w:rsidRDefault="001C2B5C">
      <w:r>
        <w:separator/>
      </w:r>
    </w:p>
  </w:footnote>
  <w:footnote w:type="continuationSeparator" w:id="0">
    <w:p w:rsidR="001C2B5C" w:rsidRDefault="001C2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D6231"/>
    <w:rsid w:val="000D7003"/>
    <w:rsid w:val="00130602"/>
    <w:rsid w:val="001C2B5C"/>
    <w:rsid w:val="002072BA"/>
    <w:rsid w:val="0024764B"/>
    <w:rsid w:val="0026678A"/>
    <w:rsid w:val="002E2155"/>
    <w:rsid w:val="00393E50"/>
    <w:rsid w:val="004209DA"/>
    <w:rsid w:val="0042323D"/>
    <w:rsid w:val="004660FB"/>
    <w:rsid w:val="0047378F"/>
    <w:rsid w:val="004B1AD3"/>
    <w:rsid w:val="005475FA"/>
    <w:rsid w:val="00567933"/>
    <w:rsid w:val="00592092"/>
    <w:rsid w:val="00593B3D"/>
    <w:rsid w:val="005A2C85"/>
    <w:rsid w:val="005C3FF5"/>
    <w:rsid w:val="00605799"/>
    <w:rsid w:val="006135A0"/>
    <w:rsid w:val="0062603B"/>
    <w:rsid w:val="007272F0"/>
    <w:rsid w:val="007A13E2"/>
    <w:rsid w:val="007C6DF9"/>
    <w:rsid w:val="007F1C00"/>
    <w:rsid w:val="00801F8E"/>
    <w:rsid w:val="008067EA"/>
    <w:rsid w:val="008B2187"/>
    <w:rsid w:val="008B3464"/>
    <w:rsid w:val="008C50FE"/>
    <w:rsid w:val="008E204C"/>
    <w:rsid w:val="009161D8"/>
    <w:rsid w:val="00923034"/>
    <w:rsid w:val="009C4F64"/>
    <w:rsid w:val="009F783F"/>
    <w:rsid w:val="00A0051E"/>
    <w:rsid w:val="00A94ED8"/>
    <w:rsid w:val="00AD1148"/>
    <w:rsid w:val="00B053DA"/>
    <w:rsid w:val="00B66943"/>
    <w:rsid w:val="00BA007A"/>
    <w:rsid w:val="00BA02D2"/>
    <w:rsid w:val="00BA63A7"/>
    <w:rsid w:val="00BC4EB0"/>
    <w:rsid w:val="00BC5831"/>
    <w:rsid w:val="00C3645B"/>
    <w:rsid w:val="00D03F80"/>
    <w:rsid w:val="00D77614"/>
    <w:rsid w:val="00DD0600"/>
    <w:rsid w:val="00E1047B"/>
    <w:rsid w:val="00E36CCB"/>
    <w:rsid w:val="00E8537F"/>
    <w:rsid w:val="00EA6BFF"/>
    <w:rsid w:val="00EE156E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6</cp:revision>
  <dcterms:created xsi:type="dcterms:W3CDTF">2022-05-17T09:20:00Z</dcterms:created>
  <dcterms:modified xsi:type="dcterms:W3CDTF">2022-05-17T14:24:00Z</dcterms:modified>
</cp:coreProperties>
</file>