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</w:t>
      </w:r>
      <w:r w:rsidR="00A55793">
        <w:rPr>
          <w:b/>
          <w:bCs/>
          <w:sz w:val="18"/>
          <w:szCs w:val="24"/>
        </w:rPr>
        <w:t>городского округа «город Буйнакск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город Буйнакск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город Буйнакск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A5579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A55793">
              <w:rPr>
                <w:spacing w:val="-10"/>
                <w:sz w:val="18"/>
                <w:szCs w:val="24"/>
              </w:rPr>
              <w:t>44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 w:rsidR="00A55793">
              <w:rPr>
                <w:spacing w:val="-10"/>
                <w:sz w:val="18"/>
                <w:szCs w:val="24"/>
              </w:rPr>
              <w:t>8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="00A55793">
              <w:rPr>
                <w:spacing w:val="-10"/>
                <w:sz w:val="18"/>
                <w:szCs w:val="24"/>
              </w:rPr>
              <w:t>05:44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 w:rsidR="00A55793">
              <w:rPr>
                <w:spacing w:val="-10"/>
                <w:sz w:val="18"/>
                <w:szCs w:val="24"/>
              </w:rPr>
              <w:t>29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A55793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A55793">
              <w:rPr>
                <w:sz w:val="18"/>
                <w:szCs w:val="24"/>
              </w:rPr>
              <w:t>город Буйнакск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A55793">
              <w:rPr>
                <w:sz w:val="18"/>
                <w:szCs w:val="24"/>
              </w:rPr>
              <w:t>Х. Мусаясула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637D3A">
              <w:rPr>
                <w:sz w:val="18"/>
                <w:szCs w:val="24"/>
              </w:rPr>
              <w:t>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A55793">
              <w:rPr>
                <w:sz w:val="18"/>
                <w:szCs w:val="24"/>
              </w:rPr>
              <w:t>городского округа «город Буйнакск»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FF7CA8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44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>
              <w:rPr>
                <w:spacing w:val="-10"/>
                <w:sz w:val="18"/>
                <w:szCs w:val="24"/>
              </w:rPr>
              <w:t>8, 05:44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29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город Буйнакск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Х. Мусаясула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городского округа «город Буйнакск»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A55793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A55793">
              <w:rPr>
                <w:sz w:val="18"/>
                <w:szCs w:val="24"/>
              </w:rPr>
              <w:t>Исаев Ш.М</w:t>
            </w:r>
            <w:r w:rsidR="00335A45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A55793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A55793">
              <w:rPr>
                <w:sz w:val="18"/>
                <w:szCs w:val="24"/>
              </w:rPr>
              <w:t>городского округа «город Буйнакск</w:t>
            </w:r>
            <w:r w:rsidR="00ED2D75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A55793">
              <w:rPr>
                <w:sz w:val="18"/>
                <w:szCs w:val="24"/>
              </w:rPr>
              <w:t xml:space="preserve">             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909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486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44</w:t>
            </w:r>
            <w:r w:rsidR="00652F16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07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A55793">
              <w:rPr>
                <w:sz w:val="18"/>
              </w:rPr>
              <w:t>Магомедов К.Д.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A55793">
              <w:rPr>
                <w:sz w:val="18"/>
                <w:szCs w:val="24"/>
              </w:rPr>
              <w:t>зам начальника МКУ «Управления архитектуры»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 xml:space="preserve">администрации </w:t>
            </w:r>
            <w:r w:rsidR="00A55793">
              <w:rPr>
                <w:sz w:val="18"/>
                <w:szCs w:val="24"/>
              </w:rPr>
              <w:t>городского округа «город Буйнакск»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A55793">
              <w:rPr>
                <w:sz w:val="18"/>
                <w:szCs w:val="24"/>
              </w:rPr>
              <w:t>938</w:t>
            </w:r>
            <w:r w:rsidR="001E17B0" w:rsidRPr="00F54C71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799</w:t>
            </w:r>
            <w:r w:rsidR="001E17B0" w:rsidRPr="00F54C71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11</w:t>
            </w:r>
            <w:r w:rsidR="001E17B0" w:rsidRPr="00F54C71">
              <w:rPr>
                <w:sz w:val="18"/>
                <w:szCs w:val="24"/>
              </w:rPr>
              <w:t>-</w:t>
            </w:r>
            <w:r w:rsidR="00A55793">
              <w:rPr>
                <w:sz w:val="18"/>
                <w:szCs w:val="24"/>
              </w:rPr>
              <w:t>11.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  <w:bookmarkStart w:id="0" w:name="_GoBack"/>
      <w:bookmarkEnd w:id="0"/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A8" w:rsidRDefault="00FF7CA8">
      <w:r>
        <w:separator/>
      </w:r>
    </w:p>
  </w:endnote>
  <w:endnote w:type="continuationSeparator" w:id="0">
    <w:p w:rsidR="00FF7CA8" w:rsidRDefault="00FF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A8" w:rsidRDefault="00FF7CA8">
      <w:r>
        <w:separator/>
      </w:r>
    </w:p>
  </w:footnote>
  <w:footnote w:type="continuationSeparator" w:id="0">
    <w:p w:rsidR="00FF7CA8" w:rsidRDefault="00FF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55793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36</cp:revision>
  <cp:lastPrinted>2024-05-22T08:14:00Z</cp:lastPrinted>
  <dcterms:created xsi:type="dcterms:W3CDTF">2022-04-08T11:56:00Z</dcterms:created>
  <dcterms:modified xsi:type="dcterms:W3CDTF">2024-05-22T08:14:00Z</dcterms:modified>
</cp:coreProperties>
</file>