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ИЗВЕЩЕНИЕ </w:t>
      </w:r>
      <w:r>
        <w:rPr>
          <w:sz w:val="28"/>
          <w:szCs w:val="28"/>
        </w:rPr>
        <w:br/>
        <w:t xml:space="preserve">о проведении заседания согласительной комиссии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 согласования местоположения границ земельных участков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</w:t>
      </w:r>
      <w:r>
        <w:rPr>
          <w:rFonts w:ascii="Nimbus Roman" w:hAnsi="Nimbus Roman" w:eastAsia="Nimbus Roman" w:cs="Nimbus Roman"/>
          <w:sz w:val="28"/>
          <w:szCs w:val="28"/>
        </w:rPr>
        <w:t xml:space="preserve">о результатам выполнения комплексных кадастровых работ</w:t>
      </w:r>
      <w:r>
        <w:rPr>
          <w:rFonts w:ascii="Nimbus Roman" w:hAnsi="Nimbus Roman" w:eastAsia="Nimbus Roman" w:cs="Nimbus Roman"/>
          <w:sz w:val="28"/>
          <w:szCs w:val="28"/>
        </w:rPr>
        <w:br/>
      </w:r>
      <w:r>
        <w:rPr>
          <w:rFonts w:ascii="Nimbus Roman" w:hAnsi="Nimbus Roman" w:eastAsia="Nimbus Roman" w:cs="Nimbus Roman"/>
          <w:sz w:val="28"/>
          <w:szCs w:val="28"/>
        </w:rPr>
        <w:t xml:space="preserve">на территории</w:t>
      </w:r>
      <w:r>
        <w:rPr>
          <w:rFonts w:ascii="Nimbus Roman" w:hAnsi="Nimbus Roman" w:eastAsia="Nimbus Roman" w:cs="Nimbus Roman"/>
          <w:sz w:val="28"/>
          <w:szCs w:val="28"/>
        </w:rPr>
        <w:t xml:space="preserve">, </w:t>
      </w:r>
      <w:r>
        <w:rPr>
          <w:rFonts w:ascii="Nimbus Roman" w:hAnsi="Nimbus Roman" w:eastAsia="Nimbus Roman" w:cs="Nimbus Roman"/>
          <w:sz w:val="28"/>
          <w:szCs w:val="28"/>
        </w:rPr>
        <w:t xml:space="preserve">администрации МО </w:t>
      </w:r>
      <w:r>
        <w:rPr>
          <w:rFonts w:ascii="Nimbus Roman" w:hAnsi="Nimbus Roman" w:eastAsia="Nimbus Roman" w:cs="Nimbus Roman"/>
          <w:sz w:val="28"/>
          <w:szCs w:val="28"/>
        </w:rPr>
        <w:t xml:space="preserve">«Гунибский</w:t>
      </w:r>
      <w:r>
        <w:rPr>
          <w:rFonts w:ascii="Nimbus Roman" w:hAnsi="Nimbus Roman" w:eastAsia="Nimbus Roman" w:cs="Nimbus Roman"/>
          <w:sz w:val="28"/>
          <w:szCs w:val="28"/>
        </w:rPr>
        <w:t xml:space="preserve"> район»</w:t>
      </w:r>
      <w:r>
        <w:rPr>
          <w:rFonts w:ascii="Nimbus Roman" w:hAnsi="Nimbus Roman" w:eastAsia="Nimbus Roman" w:cs="Nimbus Roman"/>
          <w:sz w:val="28"/>
          <w:szCs w:val="28"/>
        </w:rPr>
        <w:t xml:space="preserve">, Республики</w:t>
      </w:r>
      <w:r>
        <w:rPr>
          <w:rFonts w:ascii="Nimbus Roman" w:hAnsi="Nimbus Roman" w:eastAsia="Nimbus Roman" w:cs="Nimbus Roman"/>
          <w:sz w:val="28"/>
          <w:szCs w:val="28"/>
        </w:rPr>
        <w:t xml:space="preserve"> Дагестан</w:t>
      </w:r>
      <w:r>
        <w:rPr>
          <w:rFonts w:ascii="Nimbus Roman" w:hAnsi="Nimbus Roman" w:eastAsia="Nimbus Roman" w:cs="Nimbus Roman"/>
          <w:sz w:val="28"/>
          <w:szCs w:val="28"/>
        </w:rPr>
        <w:t xml:space="preserve">, завершена подготовка проект</w:t>
      </w:r>
      <w:r>
        <w:rPr>
          <w:rFonts w:ascii="Nimbus Roman" w:hAnsi="Nimbus Roman" w:eastAsia="Nimbus Roman" w:cs="Nimbus Roman"/>
          <w:sz w:val="28"/>
          <w:szCs w:val="28"/>
        </w:rPr>
        <w:t xml:space="preserve">ов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карт</w:t>
      </w:r>
      <w:r>
        <w:rPr>
          <w:rFonts w:ascii="Nimbus Roman" w:hAnsi="Nimbus Roman" w:eastAsia="Nimbus Roman" w:cs="Nimbus Roman"/>
          <w:sz w:val="28"/>
          <w:szCs w:val="28"/>
        </w:rPr>
        <w:t xml:space="preserve">а</w:t>
      </w:r>
      <w:r>
        <w:rPr>
          <w:rFonts w:ascii="Nimbus Roman" w:hAnsi="Nimbus Roman" w:eastAsia="Nimbus Roman" w:cs="Nimbus Roman"/>
          <w:sz w:val="28"/>
          <w:szCs w:val="28"/>
        </w:rPr>
        <w:t xml:space="preserve">-план</w:t>
      </w:r>
      <w:r>
        <w:rPr>
          <w:rFonts w:ascii="Nimbus Roman" w:hAnsi="Nimbus Roman" w:eastAsia="Nimbus Roman" w:cs="Nimbus Roman"/>
          <w:sz w:val="28"/>
          <w:szCs w:val="28"/>
        </w:rPr>
        <w:t xml:space="preserve">ов</w:t>
      </w:r>
      <w:r>
        <w:rPr>
          <w:rFonts w:ascii="Nimbus Roman" w:hAnsi="Nimbus Roman" w:eastAsia="Nimbus Roman" w:cs="Nimbus Roman"/>
          <w:sz w:val="28"/>
          <w:szCs w:val="28"/>
        </w:rPr>
        <w:t xml:space="preserve"> территории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кадастровых кварталов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05:26:000001, </w:t>
      </w:r>
      <w:r>
        <w:rPr>
          <w:rFonts w:ascii="Nimbus Roman" w:hAnsi="Nimbus Roman" w:eastAsia="Nimbus Roman" w:cs="Nimbus Roman"/>
          <w:sz w:val="28"/>
          <w:szCs w:val="28"/>
        </w:rPr>
        <w:t xml:space="preserve">05:26:000044, </w:t>
      </w:r>
      <w:r>
        <w:rPr>
          <w:rFonts w:ascii="Nimbus Roman" w:hAnsi="Nimbus Roman" w:eastAsia="Nimbus Roman" w:cs="Nimbus Roman"/>
          <w:sz w:val="28"/>
          <w:szCs w:val="28"/>
        </w:rPr>
        <w:t xml:space="preserve">05:26:000051</w:t>
      </w:r>
      <w:r>
        <w:rPr>
          <w:rFonts w:ascii="Nimbus Roman" w:hAnsi="Nimbus Roman" w:eastAsia="Nimbus Roman" w:cs="Nimbus Roman"/>
          <w:sz w:val="28"/>
          <w:szCs w:val="28"/>
        </w:rPr>
        <w:t xml:space="preserve">.</w:t>
      </w:r>
      <w:r>
        <w:rPr>
          <w:rFonts w:ascii="Nimbus Roman" w:hAnsi="Nimbus Roman" w:cs="Nimbus Roman"/>
          <w:sz w:val="28"/>
          <w:szCs w:val="28"/>
          <w14:ligatures w14:val="none"/>
        </w:rPr>
      </w:r>
      <w:r>
        <w:rPr>
          <w:rFonts w:ascii="Nimbus Roman" w:hAnsi="Nimbus Roman" w:cs="Nimbus Roman"/>
          <w:sz w:val="28"/>
          <w:szCs w:val="28"/>
          <w14:ligatures w14:val="non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С проектами карт-планов территории можно ознакомиться: </w:t>
      </w:r>
      <w:r>
        <w:rPr>
          <w:rFonts w:ascii="Nimbus Roman" w:hAnsi="Nimbus Roman" w:cs="Nimbus Roman"/>
          <w:sz w:val="28"/>
          <w:szCs w:val="28"/>
          <w14:ligatures w14:val="none"/>
        </w:rPr>
      </w:r>
      <w:r>
        <w:rPr>
          <w:rFonts w:ascii="Nimbus Roman" w:hAnsi="Nimbus Roman" w:cs="Nimbus Roman"/>
          <w:sz w:val="28"/>
          <w:szCs w:val="28"/>
          <w14:ligatures w14:val="non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 по адресу:  с. Гуниб, Гунибский район,  </w:t>
      </w:r>
      <w:r>
        <w:rPr>
          <w:rFonts w:ascii="Nimbus Roman" w:hAnsi="Nimbus Roman" w:eastAsia="Nimbus Roman" w:cs="Nimbus Roman"/>
          <w:sz w:val="28"/>
          <w:szCs w:val="28"/>
        </w:rPr>
        <w:t xml:space="preserve">администрации МО </w:t>
      </w:r>
      <w:r>
        <w:rPr>
          <w:rFonts w:ascii="Nimbus Roman" w:hAnsi="Nimbus Roman" w:eastAsia="Nimbus Roman" w:cs="Nimbus Roman"/>
          <w:sz w:val="28"/>
          <w:szCs w:val="28"/>
        </w:rPr>
        <w:t xml:space="preserve">«</w:t>
      </w:r>
      <w:r>
        <w:rPr>
          <w:rFonts w:ascii="Nimbus Roman" w:hAnsi="Nimbus Roman" w:eastAsia="Nimbus Roman" w:cs="Nimbus Roman"/>
          <w:sz w:val="28"/>
          <w:szCs w:val="28"/>
        </w:rPr>
        <w:t xml:space="preserve">Гунибский район</w:t>
      </w:r>
      <w:r>
        <w:rPr>
          <w:rFonts w:ascii="Nimbus Roman" w:hAnsi="Nimbus Roman" w:eastAsia="Nimbus Roman" w:cs="Nimbus Roman"/>
          <w:sz w:val="28"/>
          <w:szCs w:val="28"/>
        </w:rPr>
        <w:t xml:space="preserve">», Республика Дагестан; </w:t>
      </w:r>
      <w:r>
        <w:rPr>
          <w:rFonts w:ascii="Nimbus Roman" w:hAnsi="Nimbus Roman" w:cs="Nimbus Roman"/>
          <w:sz w:val="28"/>
          <w:szCs w:val="28"/>
          <w14:ligatures w14:val="none"/>
        </w:rPr>
      </w:r>
      <w:r>
        <w:rPr>
          <w:rFonts w:ascii="Nimbus Roman" w:hAnsi="Nimbus Roman" w:cs="Nimbus Roman"/>
          <w:sz w:val="28"/>
          <w:szCs w:val="28"/>
          <w14:ligatures w14:val="non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 </w:t>
      </w:r>
      <w:r>
        <w:rPr>
          <w:rFonts w:ascii="Nimbus Roman" w:hAnsi="Nimbus Roman" w:eastAsia="Nimbus Roman" w:cs="Nimbus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Nimbus Roman" w:hAnsi="Nimbus Roman" w:eastAsia="Nimbus Roman" w:cs="Nimbus Roman"/>
          <w:sz w:val="28"/>
          <w:szCs w:val="28"/>
        </w:rPr>
        <w:t xml:space="preserve">:</w:t>
      </w:r>
      <w:r>
        <w:rPr>
          <w:rFonts w:ascii="Nimbus Roman" w:hAnsi="Nimbus Roman" w:cs="Nimbus Roman"/>
          <w:sz w:val="28"/>
          <w:szCs w:val="28"/>
          <w14:ligatures w14:val="none"/>
        </w:rPr>
      </w:r>
      <w:r>
        <w:rPr>
          <w:rFonts w:ascii="Nimbus Roman" w:hAnsi="Nimbus Roman" w:cs="Nimbus Roman"/>
          <w:sz w:val="28"/>
          <w:szCs w:val="28"/>
          <w14:ligatures w14:val="none"/>
        </w:rPr>
      </w:r>
    </w:p>
    <w:p>
      <w:pPr>
        <w:pStyle w:val="673"/>
        <w:ind w:left="0" w:right="0" w:firstLine="567"/>
        <w:jc w:val="both"/>
        <w:rPr>
          <w:sz w:val="28"/>
          <w:szCs w:val="28"/>
          <w:vertAlign w:val="superscript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u w:val="single"/>
          <w:vertAlign w:val="superscript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п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ублично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-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правовой компании «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Роскадастр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»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  <w:lang w:val="en-US"/>
        </w:rPr>
        <w:t xml:space="preserve">kadastr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0"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u w:val="single"/>
        </w:rPr>
        <w:t xml:space="preserve">Республика Дагестан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</w:rPr>
        <w:t xml:space="preserve">. Махачкала, </w:t>
      </w:r>
      <w:r>
        <w:rPr>
          <w:sz w:val="28"/>
          <w:szCs w:val="28"/>
          <w:u w:val="single"/>
        </w:rPr>
        <w:t xml:space="preserve">мкр</w:t>
      </w:r>
      <w:r>
        <w:rPr>
          <w:sz w:val="28"/>
          <w:szCs w:val="28"/>
          <w:u w:val="single"/>
        </w:rPr>
        <w:t xml:space="preserve">. Научный городок, </w:t>
      </w:r>
      <w:r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 xml:space="preserve">Научная</w:t>
      </w:r>
      <w:r>
        <w:rPr>
          <w:sz w:val="28"/>
          <w:szCs w:val="28"/>
          <w:u w:val="single"/>
        </w:rPr>
        <w:t xml:space="preserve">, 8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 </w:t>
      </w:r>
      <w:r>
        <w:rPr>
          <w:rFonts w:ascii="Nimbus Roman" w:hAnsi="Nimbus Roman" w:eastAsia="Nimbus Roman" w:cs="Nimbus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Nimbus Roman" w:hAnsi="Nimbus Roman" w:eastAsia="Nimbus Roman" w:cs="Nimbus Roman"/>
          <w:sz w:val="28"/>
          <w:szCs w:val="28"/>
        </w:rPr>
        <w:t xml:space="preserve">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eastAsia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Федеральной службы государственной регистрации, кадастра и картографии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rosreestr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gov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</w:rPr>
        <w:t xml:space="preserve">;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          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     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0"/>
          <w:szCs w:val="20"/>
        </w:rPr>
      </w:pPr>
      <w:r>
        <w:rPr>
          <w:rFonts w:ascii="Nimbus Roman" w:hAnsi="Nimbus Roman" w:eastAsia="Nimbus Roman" w:cs="Nimbus Roman"/>
          <w:sz w:val="20"/>
          <w:szCs w:val="20"/>
        </w:rPr>
        <w:t xml:space="preserve">(</w:t>
      </w:r>
      <w:r>
        <w:rPr>
          <w:rFonts w:ascii="Nimbus Roman" w:hAnsi="Nimbus Roman" w:eastAsia="Nimbus Roman" w:cs="Nimbus Roman"/>
          <w:sz w:val="20"/>
          <w:szCs w:val="20"/>
        </w:rPr>
        <w:t xml:space="preserve">наименование</w:t>
      </w:r>
      <w:r>
        <w:rPr>
          <w:rFonts w:ascii="Nimbus Roman" w:hAnsi="Nimbus Roman" w:eastAsia="Nimbus Roman" w:cs="Nimbus Roman"/>
          <w:sz w:val="20"/>
          <w:szCs w:val="20"/>
        </w:rPr>
        <w:t xml:space="preserve"> заказчик</w:t>
      </w:r>
      <w:r>
        <w:rPr>
          <w:rFonts w:ascii="Nimbus Roman" w:hAnsi="Nimbus Roman" w:eastAsia="Nimbus Roman" w:cs="Nimbus Roman"/>
          <w:sz w:val="20"/>
          <w:szCs w:val="20"/>
        </w:rPr>
        <w:t xml:space="preserve">а</w:t>
      </w:r>
      <w:r>
        <w:rPr>
          <w:rFonts w:ascii="Nimbus Roman" w:hAnsi="Nimbus Roman" w:eastAsia="Nimbus Roman" w:cs="Nimbus Roman"/>
          <w:sz w:val="20"/>
          <w:szCs w:val="20"/>
        </w:rPr>
        <w:t xml:space="preserve"> комплексных кадастровых работ)</w:t>
      </w:r>
      <w:r>
        <w:rPr>
          <w:rFonts w:ascii="Nimbus Roman" w:hAnsi="Nimbus Roman" w:cs="Nimbus Roman"/>
          <w:sz w:val="20"/>
          <w:szCs w:val="20"/>
        </w:rPr>
      </w:r>
      <w:r>
        <w:rPr>
          <w:rFonts w:ascii="Nimbus Roman" w:hAnsi="Nimbus Roman" w:cs="Nimbus Roman"/>
          <w:sz w:val="20"/>
          <w:szCs w:val="20"/>
        </w:rPr>
      </w:r>
    </w:p>
    <w:p>
      <w:pPr>
        <w:pStyle w:val="673"/>
        <w:ind w:left="0" w:right="0" w:firstLine="567"/>
        <w:jc w:val="both"/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администрации МО 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«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Гунибский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 район</w:t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», Республика Дагестан; 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r>
      <w:hyperlink r:id="rId9" w:tooltip="https://gunib.ru/" w:history="1">
        <w:r>
          <w:rPr>
            <w:rStyle w:val="838"/>
            <w:rFonts w:ascii="Liberation Sans" w:hAnsi="Liberation Sans" w:eastAsia="Liberation Sans" w:cs="Liberation Sans"/>
            <w:color w:val="0036a8"/>
            <w:sz w:val="24"/>
            <w:highlight w:val="none"/>
            <w:u w:val="none"/>
          </w:rPr>
          <w:t xml:space="preserve">https://gunib.ru/</w:t>
        </w:r>
      </w:hyperlink>
      <w:r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r>
      <w:r>
        <w:rPr>
          <w:rStyle w:val="838"/>
          <w:rFonts w:ascii="Nimbus Roman" w:hAnsi="Nimbus Roman" w:eastAsia="Nimbus Roman" w:cs="Nimbus Roman"/>
          <w:sz w:val="28"/>
          <w:szCs w:val="28"/>
          <w:highlight w:val="none"/>
          <w:shd w:val="clear" w:color="auto" w:fill="f1f1f1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наименование</w:t>
      </w:r>
      <w:r>
        <w:rPr>
          <w:rFonts w:ascii="Nimbus Roman" w:hAnsi="Nimbus Roman" w:eastAsia="Nimbus Roman" w:cs="Nimbus Roman"/>
          <w:sz w:val="22"/>
          <w:szCs w:val="22"/>
        </w:rPr>
        <w:t xml:space="preserve"> </w:t>
      </w:r>
      <w:r>
        <w:rPr>
          <w:rFonts w:ascii="Nimbus Roman" w:hAnsi="Nimbus Roman" w:eastAsia="Nimbus Roman" w:cs="Nimbus Roman"/>
          <w:sz w:val="22"/>
          <w:szCs w:val="22"/>
        </w:rPr>
        <w:t xml:space="preserve">органа, уполномоченного на утверждение карты-плана территории)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– по адресу: </w:t>
      </w:r>
      <w:r>
        <w:rPr>
          <w:rFonts w:ascii="Nimbus Roman" w:hAnsi="Nimbus Roman" w:eastAsia="Nimbus Roman" w:cs="Nimbus Roman"/>
          <w:sz w:val="28"/>
          <w:szCs w:val="28"/>
        </w:rPr>
        <w:t xml:space="preserve">с. Гуниб, Гунибский район,  </w:t>
      </w:r>
      <w:r>
        <w:rPr>
          <w:rFonts w:ascii="Nimbus Roman" w:hAnsi="Nimbus Roman" w:eastAsia="Nimbus Roman" w:cs="Nimbus Roman"/>
          <w:sz w:val="28"/>
          <w:szCs w:val="28"/>
        </w:rPr>
        <w:t xml:space="preserve">администрации МО </w:t>
      </w:r>
      <w:r>
        <w:rPr>
          <w:rFonts w:ascii="Nimbus Roman" w:hAnsi="Nimbus Roman" w:eastAsia="Nimbus Roman" w:cs="Nimbus Roman"/>
          <w:sz w:val="28"/>
          <w:szCs w:val="28"/>
        </w:rPr>
        <w:t xml:space="preserve">«</w:t>
      </w:r>
      <w:r>
        <w:rPr>
          <w:rFonts w:ascii="Nimbus Roman" w:hAnsi="Nimbus Roman" w:eastAsia="Nimbus Roman" w:cs="Nimbus Roman"/>
          <w:sz w:val="28"/>
          <w:szCs w:val="28"/>
        </w:rPr>
        <w:t xml:space="preserve">Гунибский район</w:t>
      </w:r>
      <w:r>
        <w:rPr>
          <w:rFonts w:ascii="Nimbus Roman" w:hAnsi="Nimbus Roman" w:eastAsia="Nimbus Roman" w:cs="Nimbus Roman"/>
          <w:sz w:val="28"/>
          <w:szCs w:val="28"/>
        </w:rPr>
        <w:t xml:space="preserve">», Республика Дагестан; </w:t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:highlight w:val="none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</w:t>
      </w:r>
      <w:r>
        <w:rPr>
          <w:rFonts w:ascii="Nimbus Roman" w:hAnsi="Nimbus Roman" w:eastAsia="Nimbus Roman" w:cs="Nimbus Roman"/>
          <w:sz w:val="28"/>
          <w:szCs w:val="28"/>
          <w:vertAlign w:val="superscript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vertAlign w:val="superscript"/>
        </w:rPr>
        <w:tab/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Ми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нистерства по земельным и имущественным отношениям Республики Дагестан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estate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-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rd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,                                                         </w:t>
      </w:r>
      <w:r>
        <w:rPr>
          <w:rFonts w:ascii="Nimbus Roman" w:hAnsi="Nimbus Roman" w:cs="Nimbus Roman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sz w:val="28"/>
          <w:szCs w:val="28"/>
          <w:highlight w:val="none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наименование</w:t>
      </w:r>
      <w:r>
        <w:rPr>
          <w:rFonts w:ascii="Nimbus Roman" w:hAnsi="Nimbus Roman" w:eastAsia="Nimbus Roman" w:cs="Nimbus Roman"/>
          <w:sz w:val="22"/>
          <w:szCs w:val="22"/>
        </w:rPr>
        <w:t xml:space="preserve"> </w:t>
      </w:r>
      <w:r>
        <w:rPr>
          <w:rFonts w:ascii="Nimbus Roman" w:hAnsi="Nimbus Roman" w:eastAsia="Nimbus Roman" w:cs="Nimbus Roman"/>
          <w:sz w:val="22"/>
          <w:szCs w:val="22"/>
        </w:rPr>
        <w:t xml:space="preserve">исполнительного органа государственной власти субъекта Российской Федерации</w:t>
      </w:r>
      <w:r>
        <w:rPr>
          <w:rFonts w:ascii="Nimbus Roman" w:hAnsi="Nimbus Roman" w:eastAsia="Nimbus Roman" w:cs="Nimbus Roman"/>
          <w:sz w:val="22"/>
          <w:szCs w:val="22"/>
        </w:rPr>
        <w:t xml:space="preserve">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по адресу: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Республика Дагестан,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 Махачкала, ул.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Буйнакского, 3;    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  <w:vertAlign w:val="superscript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на официальном сайте </w:t>
      </w:r>
      <w:r>
        <w:rPr>
          <w:rFonts w:ascii="Nimbus Roman" w:hAnsi="Nimbus Roman" w:eastAsia="Nimbus Roman" w:cs="Nimbus Roman"/>
          <w:sz w:val="28"/>
          <w:szCs w:val="28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</w:rPr>
        <w:t xml:space="preserve"> в региональном разделе Управления </w:t>
      </w:r>
      <w:r>
        <w:rPr>
          <w:rFonts w:ascii="Nimbus Roman" w:hAnsi="Nimbus Roman" w:eastAsia="Nimbus Roman" w:cs="Nimbus Roman"/>
          <w:sz w:val="28"/>
          <w:szCs w:val="28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Управления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Росреестра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п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о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Республике Дагестан</w:t>
      </w:r>
      <w:r>
        <w:rPr>
          <w:rFonts w:ascii="Nimbus Roman" w:hAnsi="Nimbus Roman" w:eastAsia="Nimbus Roman" w:cs="Nimbus Roman"/>
          <w:sz w:val="28"/>
          <w:szCs w:val="28"/>
        </w:rPr>
        <w:t xml:space="preserve">,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rosreestr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gov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ru</w:t>
      </w:r>
      <w:r>
        <w:rPr>
          <w:rFonts w:ascii="Nimbus Roman" w:hAnsi="Nimbus Roman" w:eastAsia="Nimbus Roman" w:cs="Nimbus Roman"/>
          <w:sz w:val="28"/>
          <w:szCs w:val="28"/>
        </w:rPr>
        <w:t xml:space="preserve">;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                        </w:t>
      </w:r>
      <w:r>
        <w:rPr>
          <w:rFonts w:ascii="Nimbus Roman" w:hAnsi="Nimbus Roman" w:cs="Nimbus Roman"/>
          <w:sz w:val="28"/>
          <w:szCs w:val="28"/>
          <w:vertAlign w:val="superscript"/>
        </w:rPr>
      </w:r>
      <w:r>
        <w:rPr>
          <w:rFonts w:ascii="Nimbus Roman" w:hAnsi="Nimbus Roman" w:cs="Nimbus Roman"/>
          <w:sz w:val="28"/>
          <w:szCs w:val="28"/>
          <w:vertAlign w:val="superscript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по адресу:</w:t>
      </w:r>
      <w:r>
        <w:rPr>
          <w:rFonts w:ascii="Nimbus Roman" w:hAnsi="Nimbus Roman" w:eastAsia="Nimbus Roman" w:cs="Nimbus Roman"/>
          <w:sz w:val="28"/>
          <w:szCs w:val="28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Республика Дагестан,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 Махачкала, ул.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Гамидова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, 9А;         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Заседание согласительной комиссии по вопросу согласования </w:t>
      </w:r>
      <w:r>
        <w:rPr>
          <w:rFonts w:ascii="Nimbus Roman" w:hAnsi="Nimbus Roman" w:eastAsia="Nimbus Roman" w:cs="Nimbus Roman"/>
          <w:sz w:val="28"/>
          <w:szCs w:val="28"/>
        </w:rPr>
        <w:t xml:space="preserve">местоположения границ земельных участков состоится </w:t>
      </w:r>
      <w:r>
        <w:rPr>
          <w:rFonts w:ascii="Nimbus Roman" w:hAnsi="Nimbus Roman" w:eastAsia="Nimbus Roman" w:cs="Nimbus Roman"/>
          <w:sz w:val="28"/>
          <w:szCs w:val="28"/>
        </w:rPr>
        <w:t xml:space="preserve">   </w:t>
      </w: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10.06.2026 в 11:00</w:t>
      </w: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  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</w:t>
      </w:r>
      <w:r>
        <w:rPr>
          <w:rFonts w:ascii="Nimbus Roman" w:hAnsi="Nimbus Roman" w:eastAsia="Nimbus Roman" w:cs="Nimbus Roman"/>
          <w:sz w:val="28"/>
          <w:szCs w:val="28"/>
        </w:rPr>
        <w:t xml:space="preserve">                  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     </w:t>
      </w:r>
      <w:r>
        <w:rPr>
          <w:rFonts w:ascii="Nimbus Roman" w:hAnsi="Nimbus Roman" w:eastAsia="Nimbus Roman" w:cs="Nimbus Roman"/>
          <w:sz w:val="28"/>
          <w:szCs w:val="28"/>
        </w:rPr>
        <w:t xml:space="preserve">                 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2"/>
          <w:szCs w:val="22"/>
        </w:rPr>
      </w:pPr>
      <w:r>
        <w:rPr>
          <w:rFonts w:ascii="Nimbus Roman" w:hAnsi="Nimbus Roman" w:eastAsia="Nimbus Roman" w:cs="Nimbus Roman"/>
          <w:sz w:val="22"/>
          <w:szCs w:val="22"/>
        </w:rPr>
        <w:t xml:space="preserve">(</w:t>
      </w:r>
      <w:r>
        <w:rPr>
          <w:rFonts w:ascii="Nimbus Roman" w:hAnsi="Nimbus Roman" w:eastAsia="Nimbus Roman" w:cs="Nimbus Roman"/>
          <w:sz w:val="22"/>
          <w:szCs w:val="22"/>
        </w:rPr>
        <w:t xml:space="preserve">указывается дата и время</w:t>
      </w:r>
      <w:r>
        <w:rPr>
          <w:rFonts w:ascii="Nimbus Roman" w:hAnsi="Nimbus Roman" w:eastAsia="Nimbus Roman" w:cs="Nimbus Roman"/>
          <w:sz w:val="22"/>
          <w:szCs w:val="22"/>
        </w:rPr>
        <w:t xml:space="preserve">)</w:t>
      </w:r>
      <w:r>
        <w:rPr>
          <w:rFonts w:ascii="Nimbus Roman" w:hAnsi="Nimbus Roman" w:cs="Nimbus Roman"/>
          <w:sz w:val="22"/>
          <w:szCs w:val="22"/>
        </w:rPr>
      </w:r>
      <w:r>
        <w:rPr>
          <w:rFonts w:ascii="Nimbus Roman" w:hAnsi="Nimbus Roman" w:cs="Nimbus Roman"/>
          <w:sz w:val="22"/>
          <w:szCs w:val="22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b w:val="0"/>
          <w:bCs w:val="0"/>
          <w:color w:val="000000" w:themeColor="text1"/>
          <w:sz w:val="28"/>
          <w:szCs w:val="28"/>
          <w:u w:val="single"/>
        </w:rPr>
        <w:t xml:space="preserve">– по адресу: </w:t>
      </w:r>
      <w:r>
        <w:rPr>
          <w:rFonts w:ascii="Nimbus Roman" w:hAnsi="Nimbus Roman" w:eastAsia="Nimbus Roman" w:cs="Nimbus Roman"/>
          <w:sz w:val="28"/>
          <w:szCs w:val="28"/>
        </w:rPr>
        <w:t xml:space="preserve">с. Гуниб, Гунибский район,  </w:t>
      </w:r>
      <w:r>
        <w:rPr>
          <w:rFonts w:ascii="Nimbus Roman" w:hAnsi="Nimbus Roman" w:eastAsia="Nimbus Roman" w:cs="Nimbus Roman"/>
          <w:sz w:val="28"/>
          <w:szCs w:val="28"/>
        </w:rPr>
        <w:t xml:space="preserve">администрации МО </w:t>
      </w:r>
      <w:r>
        <w:rPr>
          <w:rFonts w:ascii="Nimbus Roman" w:hAnsi="Nimbus Roman" w:eastAsia="Nimbus Roman" w:cs="Nimbus Roman"/>
          <w:sz w:val="28"/>
          <w:szCs w:val="28"/>
        </w:rPr>
        <w:t xml:space="preserve">«</w:t>
      </w:r>
      <w:r>
        <w:rPr>
          <w:rFonts w:ascii="Nimbus Roman" w:hAnsi="Nimbus Roman" w:eastAsia="Nimbus Roman" w:cs="Nimbus Roman"/>
          <w:sz w:val="28"/>
          <w:szCs w:val="28"/>
        </w:rPr>
        <w:t xml:space="preserve">Гунибский район</w:t>
      </w:r>
      <w:r>
        <w:rPr>
          <w:rFonts w:ascii="Nimbus Roman" w:hAnsi="Nimbus Roman" w:eastAsia="Nimbus Roman" w:cs="Nimbus Roman"/>
          <w:sz w:val="28"/>
          <w:szCs w:val="28"/>
        </w:rPr>
        <w:t xml:space="preserve">», Республика Дагестан; </w:t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  <w:r>
        <w:rPr>
          <w:rFonts w:ascii="Nimbus Roman" w:hAnsi="Nimbus Roman" w:cs="Nimbus Roman"/>
          <w:b w:val="0"/>
          <w:bCs w:val="0"/>
          <w:color w:val="000000" w:themeColor="text1"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Возражения относительно местоположения границ земельных участков, содержащегося в проекте карты-плана территории, можно представить</w:t>
      </w:r>
      <w:r>
        <w:rPr>
          <w:rFonts w:ascii="Nimbus Roman" w:hAnsi="Nimbus Roman" w:eastAsia="Nimbus Roman" w:cs="Nimbus Roman"/>
          <w:sz w:val="28"/>
          <w:szCs w:val="28"/>
        </w:rPr>
        <w:br/>
        <w:t xml:space="preserve">в согласительную комиссию в письменной форме в период: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/>
          <w:bCs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с «20»  мая  2026 г. по «10» июня 2026 г.</w:t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b/>
          <w:bCs/>
          <w:sz w:val="28"/>
          <w:szCs w:val="28"/>
          <w:u w:val="single"/>
        </w:rPr>
      </w:pP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с «</w:t>
      </w:r>
      <w:bookmarkStart w:id="0" w:name="_GoBack"/>
      <w:r>
        <w:rPr>
          <w:rFonts w:ascii="Nimbus Roman" w:hAnsi="Nimbus Roman" w:eastAsia="Nimbus Roman" w:cs="Nimbus Roman"/>
          <w:b/>
          <w:bCs/>
          <w:sz w:val="28"/>
          <w:szCs w:val="28"/>
        </w:rPr>
      </w:r>
      <w:bookmarkEnd w:id="0"/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10» июня 20</w:t>
      </w:r>
      <w:r>
        <w:rPr>
          <w:rFonts w:ascii="Nimbus Roman" w:hAnsi="Nimbus Roman" w:eastAsia="Nimbus Roman" w:cs="Nimbus Roman"/>
          <w:b/>
          <w:bCs/>
          <w:sz w:val="28"/>
          <w:szCs w:val="28"/>
          <w:u w:val="single"/>
        </w:rPr>
        <w:t xml:space="preserve">26 г.   по «15» июля 2026 г.</w:t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  <w:r>
        <w:rPr>
          <w:rFonts w:ascii="Nimbus Roman" w:hAnsi="Nimbus Roman" w:cs="Nimbus Roman"/>
          <w:b/>
          <w:bCs/>
          <w:sz w:val="28"/>
          <w:szCs w:val="28"/>
          <w:u w:val="single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В соответствии с </w:t>
      </w:r>
      <w:hyperlink r:id="rId10" w:tooltip="https://login.consultant.ru/link/?req=doc&amp;base=LAW&amp;n=452750&amp;dst=470" w:history="1">
        <w:r>
          <w:rPr>
            <w:rFonts w:ascii="Nimbus Roman" w:hAnsi="Nimbus Roman" w:eastAsia="Nimbus Roman" w:cs="Nimbus Roman"/>
            <w:sz w:val="28"/>
            <w:szCs w:val="28"/>
          </w:rPr>
          <w:t xml:space="preserve">частью 15 статьи 42.1</w:t>
        </w:r>
      </w:hyperlink>
      <w:r>
        <w:rPr>
          <w:rFonts w:ascii="Nimbus Roman" w:hAnsi="Nimbus Roman" w:eastAsia="Nimbus Roman" w:cs="Nimbus Roman"/>
          <w:sz w:val="28"/>
          <w:szCs w:val="28"/>
        </w:rPr>
        <w:t xml:space="preserve">0 Федерального закона от 24 июля 2007 г. № 221-ФЗ «О кадастровой деятельности» в возражении </w:t>
      </w:r>
      <w:r>
        <w:rPr>
          <w:rFonts w:ascii="Nimbus Roman" w:hAnsi="Nimbus Roman" w:eastAsia="Nimbus Roman" w:cs="Nimbus Roman"/>
          <w:sz w:val="28"/>
          <w:szCs w:val="28"/>
        </w:rPr>
        <w:t xml:space="preserve">относительно местоположения границ земельного участка должны быть указаны </w:t>
      </w:r>
      <w:r>
        <w:rPr>
          <w:rFonts w:ascii="Nimbus Roman" w:hAnsi="Nimbus Roman" w:eastAsia="Nimbus Roman" w:cs="Nimbus Roman"/>
          <w:sz w:val="28"/>
          <w:szCs w:val="28"/>
        </w:rPr>
        <w:t xml:space="preserve">сведения: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673"/>
        <w:ind w:left="0" w:right="0" w:firstLine="567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ind w:firstLine="649"/>
        <w:jc w:val="both"/>
        <w:spacing w:line="360" w:lineRule="auto"/>
        <w:rPr>
          <w:rFonts w:eastAsia="Droid Sans Fallback"/>
          <w:sz w:val="28"/>
          <w:szCs w:val="28"/>
        </w:rPr>
      </w:pPr>
      <w:r>
        <w:rPr>
          <w:sz w:val="28"/>
          <w:szCs w:val="28"/>
        </w:rPr>
        <w:t xml:space="preserve"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  <w:r>
        <w:rPr>
          <w:rFonts w:eastAsia="Droid Sans Fallback"/>
          <w:sz w:val="28"/>
          <w:szCs w:val="28"/>
        </w:rPr>
      </w:r>
      <w:r>
        <w:rPr>
          <w:rFonts w:eastAsia="Droid Sans Fallback"/>
          <w:sz w:val="28"/>
          <w:szCs w:val="28"/>
        </w:rPr>
      </w:r>
    </w:p>
    <w:p>
      <w:pPr>
        <w:ind w:firstLine="64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возражению </w:t>
      </w:r>
      <w:r>
        <w:rPr>
          <w:rFonts w:eastAsia="Droid Sans Fallback"/>
          <w:sz w:val="28"/>
          <w:szCs w:val="28"/>
        </w:rPr>
        <w:t xml:space="preserve">относительно местоположения границ земельного участка</w:t>
      </w:r>
      <w:r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</w:t>
      </w:r>
      <w:r>
        <w:rPr>
          <w:sz w:val="28"/>
          <w:szCs w:val="28"/>
        </w:rPr>
        <w:t xml:space="preserve">местоположение границ при образовании такого земельного участка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49"/>
        <w:jc w:val="both"/>
      </w:pPr>
      <w:r>
        <w:rPr>
          <w:sz w:val="28"/>
          <w:szCs w:val="28"/>
        </w:rPr>
        <w:t xml:space="preserve">В случае отсутствия возражений относительно </w:t>
      </w:r>
      <w:r>
        <w:rPr>
          <w:rFonts w:eastAsia="Droid Sans Fallback"/>
          <w:sz w:val="28"/>
          <w:szCs w:val="28"/>
        </w:rPr>
        <w:t xml:space="preserve">местоположения границ земельного участка такое </w:t>
      </w:r>
      <w:r>
        <w:rPr>
          <w:sz w:val="28"/>
          <w:szCs w:val="28"/>
        </w:rPr>
        <w:t xml:space="preserve">местоположение границ земельного участка будет считаться согласованным.</w:t>
      </w:r>
      <w:r/>
    </w:p>
    <w:p>
      <w:r/>
      <w:r/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</w:t>
      </w:r>
      <w:r>
        <w:rPr>
          <w:sz w:val="28"/>
          <w:szCs w:val="28"/>
        </w:rPr>
        <w:t xml:space="preserve">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МО «</w:t>
      </w:r>
      <w:r>
        <w:rPr>
          <w:sz w:val="28"/>
          <w:szCs w:val="28"/>
        </w:rPr>
        <w:t xml:space="preserve">Гунибский </w:t>
      </w:r>
      <w:r>
        <w:rPr>
          <w:sz w:val="28"/>
          <w:szCs w:val="28"/>
        </w:rPr>
        <w:t xml:space="preserve">район»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Гусейнов Р.Р.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07"/>
        <w:gridCol w:w="3147"/>
        <w:gridCol w:w="3685"/>
      </w:tblGrid>
      <w:tr>
        <w:tblPrEx/>
        <w:trPr/>
        <w:tc>
          <w:tcPr>
            <w:shd w:val="clear" w:color="auto" w:fill="auto"/>
            <w:tcMar>
              <w:left w:w="0" w:type="dxa"/>
              <w:right w:w="0" w:type="dxa"/>
            </w:tcMar>
            <w:tcW w:w="2807" w:type="dxa"/>
            <w:textDirection w:val="lrTb"/>
            <w:noWrap w:val="false"/>
          </w:tcPr>
          <w:p>
            <w:r>
              <w:rPr>
                <w:rStyle w:val="837"/>
                <w:bCs/>
                <w:iCs/>
                <w:color w:val="000000"/>
              </w:rPr>
              <w:t xml:space="preserve">______________</w:t>
            </w:r>
            <w:r>
              <w:rPr>
                <w:rStyle w:val="837"/>
                <w:bCs/>
                <w:iCs/>
                <w:color w:val="000000"/>
              </w:rPr>
              <w:t xml:space="preserve">________</w:t>
            </w:r>
            <w:r/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ind w:left="346"/>
              <w:jc w:val="center"/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_____________________         (подпись)</w:t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Style w:val="837"/>
                <w:b w:val="0"/>
                <w:bCs/>
                <w:iCs/>
                <w:color w:val="000000"/>
              </w:rPr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____________________________</w:t>
            </w:r>
            <w:r>
              <w:rPr>
                <w:rStyle w:val="837"/>
                <w:b w:val="0"/>
                <w:bCs/>
                <w:iCs/>
                <w:color w:val="000000"/>
              </w:rPr>
            </w:r>
            <w:r>
              <w:rPr>
                <w:rStyle w:val="837"/>
                <w:b w:val="0"/>
                <w:bCs/>
                <w:iCs/>
                <w:color w:val="000000"/>
              </w:rPr>
            </w:r>
          </w:p>
          <w:p>
            <w:pP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pPr>
            <w:r>
              <w:rPr>
                <w:rStyle w:val="837"/>
                <w:b w:val="0"/>
                <w:bCs/>
                <w:iCs/>
                <w:color w:val="000000"/>
              </w:rPr>
              <w:t xml:space="preserve">(фамилия, имя, отчество (при наличии))</w:t>
            </w:r>
            <w: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r>
            <w:r>
              <w:rPr>
                <w:rStyle w:val="837"/>
                <w:b w:val="0"/>
                <w:bCs/>
                <w:iCs/>
                <w:color w:val="000000"/>
                <w:vertAlign w:val="superscript"/>
              </w:rPr>
            </w:r>
          </w:p>
          <w:p>
            <w:pPr>
              <w:rPr>
                <w:rStyle w:val="837"/>
                <w:b w:val="0"/>
                <w:bCs/>
                <w:iCs/>
                <w:vertAlign w:val="superscript"/>
              </w:rPr>
            </w:pPr>
            <w:r>
              <w:rPr>
                <w:b w:val="0"/>
                <w:bCs/>
                <w:iCs/>
                <w:vertAlign w:val="superscript"/>
              </w:rPr>
            </w:r>
            <w:r>
              <w:rPr>
                <w:rStyle w:val="837"/>
                <w:b w:val="0"/>
                <w:bCs/>
                <w:iCs/>
                <w:vertAlign w:val="superscript"/>
              </w:rPr>
            </w:r>
            <w:r>
              <w:rPr>
                <w:rStyle w:val="837"/>
                <w:b w:val="0"/>
                <w:bCs/>
                <w:iCs/>
                <w:vertAlign w:val="superscript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Symbol">
    <w:panose1 w:val="05010000000000000000"/>
  </w:font>
  <w:font w:name="Liberation Sans">
    <w:panose1 w:val="020B060402020202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4"/>
    <w:link w:val="832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34"/>
    <w:link w:val="833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4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4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4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4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4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4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4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4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4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4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32">
    <w:name w:val="Heading 1"/>
    <w:basedOn w:val="831"/>
    <w:next w:val="831"/>
    <w:link w:val="84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33">
    <w:name w:val="Heading 2"/>
    <w:basedOn w:val="831"/>
    <w:link w:val="84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Выделение жирным"/>
    <w:qFormat/>
    <w:rPr>
      <w:rFonts w:cs="Times New Roman"/>
      <w:b/>
    </w:rPr>
  </w:style>
  <w:style w:type="character" w:styleId="838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9">
    <w:name w:val="Normal (Web)"/>
    <w:basedOn w:val="831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styleId="840" w:customStyle="1">
    <w:name w:val="Заголовок 2 Знак"/>
    <w:basedOn w:val="834"/>
    <w:link w:val="83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41" w:customStyle="1">
    <w:name w:val="Заголовок 1 Знак"/>
    <w:basedOn w:val="834"/>
    <w:link w:val="83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unib.ru/" TargetMode="External"/><Relationship Id="rId10" Type="http://schemas.openxmlformats.org/officeDocument/2006/relationships/hyperlink" Target="https://login.consultant.ru/link/?req=doc&amp;base=LAW&amp;n=452750&amp;dst=4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gr.aliev@ppk05.corp</cp:lastModifiedBy>
  <cp:revision>18</cp:revision>
  <dcterms:created xsi:type="dcterms:W3CDTF">2025-07-25T07:14:00Z</dcterms:created>
  <dcterms:modified xsi:type="dcterms:W3CDTF">2026-05-18T12:05:47Z</dcterms:modified>
</cp:coreProperties>
</file>