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>
        <w:rPr>
          <w:sz w:val="28"/>
          <w:szCs w:val="28"/>
        </w:rPr>
        <w:br/>
        <w:t xml:space="preserve">о проведении заседания согласительной комиссии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вопросу согласования местоположения границ земельных участков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rFonts w:eastAsia="Droid Sans Fallback"/>
          <w:sz w:val="28"/>
          <w:szCs w:val="28"/>
        </w:rPr>
        <w:t xml:space="preserve">о результатам выполнения комплексных кадастровых работ</w:t>
      </w:r>
      <w:r>
        <w:rPr>
          <w:rFonts w:eastAsia="Droid Sans Fallback"/>
          <w:sz w:val="28"/>
          <w:szCs w:val="28"/>
        </w:rPr>
        <w:br/>
      </w:r>
      <w:r>
        <w:rPr>
          <w:sz w:val="28"/>
          <w:szCs w:val="28"/>
        </w:rPr>
        <w:t xml:space="preserve">на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администрации МО «</w:t>
      </w:r>
      <w:r>
        <w:rPr>
          <w:sz w:val="28"/>
          <w:szCs w:val="28"/>
          <w:u w:val="single"/>
        </w:rPr>
        <w:t xml:space="preserve">Та</w:t>
      </w:r>
      <w:r>
        <w:rPr>
          <w:sz w:val="28"/>
          <w:szCs w:val="28"/>
          <w:u w:val="single"/>
        </w:rPr>
        <w:t xml:space="preserve">басаран</w:t>
      </w:r>
      <w:r>
        <w:rPr>
          <w:sz w:val="28"/>
          <w:szCs w:val="28"/>
          <w:u w:val="single"/>
        </w:rPr>
        <w:t xml:space="preserve">ский район»</w:t>
      </w:r>
      <w:r>
        <w:rPr>
          <w:sz w:val="28"/>
          <w:szCs w:val="28"/>
          <w:u w:val="single"/>
          <w:shd w:val="clear" w:color="auto" w:fill="f1f1f1"/>
        </w:rPr>
        <w:t xml:space="preserve">, Республики</w:t>
      </w:r>
      <w:r>
        <w:rPr>
          <w:sz w:val="28"/>
          <w:szCs w:val="28"/>
          <w:u w:val="single"/>
          <w:shd w:val="clear" w:color="auto" w:fill="f1f1f1"/>
        </w:rPr>
        <w:t xml:space="preserve"> Дагестан</w:t>
      </w:r>
      <w:r>
        <w:rPr>
          <w:sz w:val="28"/>
          <w:szCs w:val="28"/>
        </w:rPr>
        <w:t xml:space="preserve">, завершена подготовка 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-план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кадастровых кварталов </w:t>
      </w:r>
      <w:r>
        <w:rPr>
          <w:sz w:val="28"/>
          <w:szCs w:val="28"/>
        </w:rPr>
        <w:t xml:space="preserve">05:17:000006, </w:t>
      </w:r>
      <w:r>
        <w:rPr>
          <w:sz w:val="28"/>
          <w:szCs w:val="28"/>
        </w:rPr>
        <w:t xml:space="preserve">05:17:000012, </w:t>
      </w:r>
      <w:r>
        <w:rPr>
          <w:sz w:val="28"/>
          <w:szCs w:val="28"/>
        </w:rPr>
        <w:t xml:space="preserve">05:17:000020, </w:t>
      </w:r>
      <w:r>
        <w:rPr>
          <w:sz w:val="28"/>
          <w:szCs w:val="28"/>
        </w:rPr>
        <w:t xml:space="preserve">05:17:000047, </w:t>
      </w:r>
      <w:r>
        <w:rPr>
          <w:sz w:val="28"/>
          <w:szCs w:val="28"/>
        </w:rPr>
        <w:t xml:space="preserve">05:17:000048, </w:t>
      </w:r>
      <w:r>
        <w:rPr>
          <w:sz w:val="28"/>
          <w:szCs w:val="28"/>
        </w:rPr>
        <w:t xml:space="preserve">05:17:000051, </w:t>
      </w:r>
      <w:r>
        <w:rPr>
          <w:sz w:val="28"/>
          <w:szCs w:val="28"/>
        </w:rPr>
        <w:t xml:space="preserve">05:17:000053, </w:t>
      </w:r>
      <w:r>
        <w:rPr>
          <w:sz w:val="28"/>
          <w:szCs w:val="28"/>
        </w:rPr>
        <w:t xml:space="preserve">05:17:000059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проектами карт-планов территории можно ознакомиться: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left="142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– </w:t>
      </w:r>
      <w:r>
        <w:rPr>
          <w:sz w:val="28"/>
          <w:szCs w:val="28"/>
          <w:u w:val="single"/>
        </w:rPr>
        <w:t xml:space="preserve">по адресу: </w:t>
      </w: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Османова</w:t>
      </w:r>
      <w:r>
        <w:rPr>
          <w:sz w:val="28"/>
          <w:szCs w:val="28"/>
        </w:rPr>
        <w:t xml:space="preserve">, 32, с. Хучни,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Табасаранский район,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Дагестан, 368650</w:t>
      </w:r>
      <w:r>
        <w:rPr>
          <w:sz w:val="28"/>
          <w:szCs w:val="28"/>
          <w:u w:val="single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 </w:t>
      </w:r>
      <w:r>
        <w:rPr>
          <w:rFonts w:eastAsia="Droid Sans Fallback"/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  <w:u w:val="single"/>
          <w:vertAlign w:val="superscript"/>
        </w:rPr>
        <w:t xml:space="preserve"> </w:t>
      </w:r>
      <w:r>
        <w:rPr>
          <w:sz w:val="28"/>
          <w:szCs w:val="28"/>
          <w:u w:val="single"/>
        </w:rPr>
        <w:t xml:space="preserve">п</w:t>
      </w:r>
      <w:r>
        <w:rPr>
          <w:sz w:val="28"/>
          <w:szCs w:val="28"/>
          <w:u w:val="single"/>
        </w:rPr>
        <w:t xml:space="preserve">ублично</w:t>
      </w:r>
      <w:r>
        <w:rPr>
          <w:sz w:val="28"/>
          <w:szCs w:val="28"/>
          <w:u w:val="single"/>
        </w:rPr>
        <w:t xml:space="preserve">-</w:t>
      </w:r>
      <w:r>
        <w:rPr>
          <w:sz w:val="28"/>
          <w:szCs w:val="28"/>
          <w:u w:val="single"/>
        </w:rPr>
        <w:t xml:space="preserve">правовой компании «</w:t>
      </w:r>
      <w:r>
        <w:rPr>
          <w:sz w:val="28"/>
          <w:szCs w:val="28"/>
          <w:u w:val="single"/>
        </w:rPr>
        <w:t xml:space="preserve">Роскадастр</w:t>
      </w:r>
      <w:r>
        <w:rPr>
          <w:sz w:val="28"/>
          <w:szCs w:val="28"/>
          <w:u w:val="single"/>
        </w:rPr>
        <w:t xml:space="preserve">»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  <w:lang w:val="en-US"/>
        </w:rPr>
        <w:t xml:space="preserve">kadastr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ru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адресу: </w:t>
      </w:r>
      <w:r>
        <w:rPr>
          <w:sz w:val="28"/>
          <w:szCs w:val="28"/>
          <w:u w:val="single"/>
        </w:rPr>
        <w:t xml:space="preserve">Республика Дагестан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г</w:t>
      </w:r>
      <w:r>
        <w:rPr>
          <w:sz w:val="28"/>
          <w:szCs w:val="28"/>
          <w:u w:val="single"/>
        </w:rPr>
        <w:t xml:space="preserve">. Махачкала, </w:t>
      </w:r>
      <w:r>
        <w:rPr>
          <w:sz w:val="28"/>
          <w:szCs w:val="28"/>
          <w:u w:val="single"/>
        </w:rPr>
        <w:t xml:space="preserve">мкр</w:t>
      </w:r>
      <w:r>
        <w:rPr>
          <w:sz w:val="28"/>
          <w:szCs w:val="28"/>
          <w:u w:val="single"/>
        </w:rPr>
        <w:t xml:space="preserve">. Научный городок, </w:t>
      </w:r>
      <w:r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 xml:space="preserve">Научная</w:t>
      </w:r>
      <w:r>
        <w:rPr>
          <w:sz w:val="28"/>
          <w:szCs w:val="28"/>
          <w:u w:val="single"/>
        </w:rPr>
        <w:t xml:space="preserve">, 8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 </w:t>
      </w:r>
      <w:r>
        <w:rPr>
          <w:rFonts w:eastAsia="Droid Sans Fallback"/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Федеральной службы государственной регистрации, кадастра и картографии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  <w:lang w:val="en-US"/>
        </w:rPr>
        <w:t xml:space="preserve">rosreestr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gov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u w:val="single"/>
        </w:rPr>
        <w:t xml:space="preserve">                                        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firstLine="3201"/>
        <w:jc w:val="bot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заказчик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 комплексных кадастровых работ)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8"/>
        <w:jc w:val="both"/>
        <w:spacing w:before="0" w:beforeAutospacing="0" w:after="0" w:afterAutospacing="0" w:line="276" w:lineRule="auto"/>
        <w:rPr>
          <w:sz w:val="28"/>
          <w:szCs w:val="28"/>
          <w:shd w:val="clear" w:color="auto" w:fill="f1f1f1"/>
        </w:rPr>
      </w:pP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администрации МО «</w:t>
      </w:r>
      <w:r>
        <w:rPr>
          <w:sz w:val="28"/>
          <w:szCs w:val="28"/>
          <w:u w:val="single"/>
          <w:shd w:val="clear" w:color="auto" w:fill="f1f1f1"/>
        </w:rPr>
        <w:t xml:space="preserve">Та</w:t>
      </w:r>
      <w:r>
        <w:rPr>
          <w:sz w:val="28"/>
          <w:szCs w:val="28"/>
          <w:u w:val="single"/>
          <w:shd w:val="clear" w:color="auto" w:fill="f1f1f1"/>
        </w:rPr>
        <w:t xml:space="preserve">басан</w:t>
      </w:r>
      <w:r>
        <w:rPr>
          <w:sz w:val="28"/>
          <w:szCs w:val="28"/>
          <w:u w:val="single"/>
          <w:shd w:val="clear" w:color="auto" w:fill="f1f1f1"/>
        </w:rPr>
        <w:t xml:space="preserve">ский</w:t>
      </w:r>
      <w:r>
        <w:rPr>
          <w:sz w:val="28"/>
          <w:szCs w:val="28"/>
          <w:u w:val="single"/>
          <w:shd w:val="clear" w:color="auto" w:fill="f1f1f1"/>
        </w:rPr>
        <w:t xml:space="preserve"> район</w:t>
      </w:r>
      <w:r>
        <w:rPr>
          <w:sz w:val="28"/>
          <w:szCs w:val="28"/>
          <w:u w:val="single"/>
        </w:rPr>
        <w:t xml:space="preserve">»</w:t>
      </w:r>
      <w:r>
        <w:rPr>
          <w:sz w:val="28"/>
          <w:szCs w:val="28"/>
          <w:u w:val="single"/>
          <w:shd w:val="clear" w:color="auto" w:fill="f1f1f1"/>
        </w:rPr>
        <w:t xml:space="preserve">, Республика Дагестан</w:t>
      </w:r>
      <w:r>
        <w:rPr>
          <w:sz w:val="28"/>
          <w:szCs w:val="28"/>
          <w:u w:val="single"/>
        </w:rPr>
        <w:t xml:space="preserve">;</w:t>
      </w:r>
      <w:r>
        <w:t xml:space="preserve"> </w:t>
      </w:r>
      <w:hyperlink r:id="rId8" w:tooltip="https://mr-tabasaran.ru/" w:history="1">
        <w:r>
          <w:rPr>
            <w:rStyle w:val="837"/>
            <w:sz w:val="28"/>
            <w:szCs w:val="28"/>
          </w:rPr>
          <w:t xml:space="preserve">https://mr-tabasaran.ru/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  <w:shd w:val="clear" w:color="auto" w:fill="f1f1f1"/>
        </w:rPr>
      </w:r>
      <w:r>
        <w:rPr>
          <w:sz w:val="28"/>
          <w:szCs w:val="28"/>
          <w:shd w:val="clear" w:color="auto" w:fill="f1f1f1"/>
        </w:rPr>
      </w:r>
    </w:p>
    <w:p>
      <w:pPr>
        <w:ind w:firstLine="1216"/>
        <w:jc w:val="both"/>
        <w:spacing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органа, уполномоченного на утверждение карты-плана территории)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Османова</w:t>
      </w:r>
      <w:r>
        <w:rPr>
          <w:sz w:val="28"/>
          <w:szCs w:val="28"/>
        </w:rPr>
        <w:t xml:space="preserve">, 32, с. Хучни,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Табасаранский район,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Дагестан, 368650</w:t>
      </w:r>
      <w:r>
        <w:rPr>
          <w:sz w:val="28"/>
          <w:szCs w:val="28"/>
          <w:u w:val="single"/>
        </w:rPr>
        <w:t xml:space="preserve">;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u w:val="single"/>
        </w:rPr>
        <w:t xml:space="preserve">Ми</w:t>
      </w:r>
      <w:r>
        <w:rPr>
          <w:sz w:val="28"/>
          <w:szCs w:val="28"/>
          <w:u w:val="single"/>
        </w:rPr>
        <w:t xml:space="preserve">нистерства по земельным и имущественным отношениям Республики Дагестан   </w:t>
      </w:r>
      <w:r>
        <w:rPr>
          <w:sz w:val="28"/>
          <w:szCs w:val="28"/>
          <w:u w:val="single"/>
          <w:lang w:val="en-US"/>
        </w:rPr>
        <w:t xml:space="preserve">estate</w:t>
      </w:r>
      <w:r>
        <w:rPr>
          <w:sz w:val="28"/>
          <w:szCs w:val="28"/>
          <w:u w:val="single"/>
        </w:rPr>
        <w:t xml:space="preserve">-</w:t>
      </w:r>
      <w:r>
        <w:rPr>
          <w:sz w:val="28"/>
          <w:szCs w:val="28"/>
          <w:u w:val="single"/>
          <w:lang w:val="en-US"/>
        </w:rPr>
        <w:t xml:space="preserve">rd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ru</w:t>
      </w:r>
      <w:r>
        <w:rPr>
          <w:sz w:val="28"/>
          <w:szCs w:val="28"/>
          <w:u w:val="single"/>
        </w:rPr>
        <w:t xml:space="preserve">,                                                         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firstLine="933"/>
        <w:jc w:val="both"/>
        <w:spacing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исполнительного органа государственной власти субъекта Российской Федерации</w:t>
      </w:r>
      <w:r>
        <w:rPr>
          <w:sz w:val="20"/>
          <w:szCs w:val="20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Республика Дагестан, </w:t>
      </w:r>
      <w:r>
        <w:rPr>
          <w:sz w:val="28"/>
          <w:szCs w:val="28"/>
          <w:u w:val="single"/>
        </w:rPr>
        <w:t xml:space="preserve">г</w:t>
      </w:r>
      <w:r>
        <w:rPr>
          <w:sz w:val="28"/>
          <w:szCs w:val="28"/>
          <w:u w:val="single"/>
        </w:rPr>
        <w:t xml:space="preserve">. Махачкала, ул.</w:t>
      </w:r>
      <w:r>
        <w:rPr>
          <w:sz w:val="28"/>
          <w:szCs w:val="28"/>
          <w:u w:val="single"/>
        </w:rPr>
        <w:t xml:space="preserve"> Буйнакского, 3;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в региональном разделе Управления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Управления </w:t>
      </w:r>
      <w:r>
        <w:rPr>
          <w:sz w:val="28"/>
          <w:szCs w:val="28"/>
          <w:u w:val="single"/>
        </w:rPr>
        <w:t xml:space="preserve">Росреестра</w:t>
      </w:r>
      <w:r>
        <w:rPr>
          <w:sz w:val="28"/>
          <w:szCs w:val="28"/>
          <w:u w:val="single"/>
        </w:rPr>
        <w:t xml:space="preserve"> п</w:t>
      </w:r>
      <w:r>
        <w:rPr>
          <w:sz w:val="28"/>
          <w:szCs w:val="28"/>
          <w:u w:val="single"/>
        </w:rPr>
        <w:t xml:space="preserve">о</w:t>
      </w:r>
      <w:r>
        <w:rPr>
          <w:sz w:val="28"/>
          <w:szCs w:val="28"/>
          <w:u w:val="single"/>
        </w:rPr>
        <w:t xml:space="preserve"> Республике Дагестан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Республика Дагестан, </w:t>
      </w:r>
      <w:r>
        <w:rPr>
          <w:sz w:val="28"/>
          <w:szCs w:val="28"/>
          <w:u w:val="single"/>
        </w:rPr>
        <w:t xml:space="preserve">г</w:t>
      </w:r>
      <w:r>
        <w:rPr>
          <w:sz w:val="28"/>
          <w:szCs w:val="28"/>
          <w:u w:val="single"/>
        </w:rPr>
        <w:t xml:space="preserve">. Махачкала, ул.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Гамидова</w:t>
      </w:r>
      <w:r>
        <w:rPr>
          <w:sz w:val="28"/>
          <w:szCs w:val="28"/>
          <w:u w:val="single"/>
        </w:rPr>
        <w:t xml:space="preserve">, 9А;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 состоится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  <w:u w:val="single"/>
        </w:rPr>
        <w:t xml:space="preserve">10</w:t>
      </w:r>
      <w:r>
        <w:rPr>
          <w:b/>
          <w:bCs/>
          <w:sz w:val="28"/>
          <w:szCs w:val="28"/>
          <w:u w:val="single"/>
        </w:rPr>
        <w:t xml:space="preserve">.06</w:t>
      </w:r>
      <w:r>
        <w:rPr>
          <w:b/>
          <w:bCs/>
          <w:sz w:val="28"/>
          <w:szCs w:val="28"/>
          <w:u w:val="single"/>
        </w:rPr>
        <w:t xml:space="preserve">.2026 в 15:00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86"/>
        <w:jc w:val="both"/>
        <w:spacing w:line="360" w:lineRule="auto"/>
        <w:rPr>
          <w:rFonts w:eastAsia="Droid Sans Fallback"/>
          <w:sz w:val="20"/>
          <w:szCs w:val="20"/>
        </w:rPr>
      </w:pPr>
      <w:r>
        <w:rPr>
          <w:rFonts w:eastAsia="Droid Sans Fallback"/>
          <w:sz w:val="16"/>
          <w:szCs w:val="16"/>
        </w:rPr>
        <w:t xml:space="preserve">(</w:t>
      </w:r>
      <w:r>
        <w:rPr>
          <w:rFonts w:eastAsia="Droid Sans Fallback"/>
          <w:sz w:val="20"/>
          <w:szCs w:val="20"/>
        </w:rPr>
        <w:t xml:space="preserve">указывается дата и время</w:t>
      </w:r>
      <w:r>
        <w:rPr>
          <w:rFonts w:eastAsia="Droid Sans Fallback"/>
          <w:sz w:val="20"/>
          <w:szCs w:val="20"/>
        </w:rPr>
        <w:t xml:space="preserve">)</w:t>
      </w:r>
      <w:r>
        <w:rPr>
          <w:rFonts w:eastAsia="Droid Sans Fallback"/>
          <w:sz w:val="20"/>
          <w:szCs w:val="20"/>
        </w:rPr>
      </w:r>
      <w:r>
        <w:rPr>
          <w:rFonts w:eastAsia="Droid Sans Fallback"/>
          <w:sz w:val="20"/>
          <w:szCs w:val="20"/>
        </w:rPr>
      </w:r>
    </w:p>
    <w:p>
      <w:pPr>
        <w:pStyle w:val="836"/>
        <w:jc w:val="both"/>
        <w:rPr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по адресу: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  <w:u w:val="single"/>
          <w:shd w:val="clear" w:color="auto" w:fill="f1f1f1"/>
        </w:rPr>
        <w:t xml:space="preserve">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ул.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Османова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, 32, с. Хучни,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Табасаранский район,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Республик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а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 Дагестан, 368650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  <w:u w:val="single"/>
        </w:rPr>
        <w:t xml:space="preserve">;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b w:val="0"/>
          <w:bCs w:val="0"/>
          <w:sz w:val="16"/>
          <w:szCs w:val="16"/>
        </w:rPr>
        <w:t xml:space="preserve">                 </w:t>
      </w:r>
      <w:r>
        <w:rPr>
          <w:rFonts w:eastAsia="Droid Sans Fallback"/>
          <w:sz w:val="16"/>
          <w:szCs w:val="16"/>
        </w:rPr>
        <w:t xml:space="preserve">                                                                       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Возражения относительно местоположения границ земельных участков, содержащегося в проекте карты-плана территории, можно представить</w:t>
      </w:r>
      <w:r>
        <w:rPr>
          <w:sz w:val="28"/>
          <w:szCs w:val="28"/>
        </w:rPr>
        <w:br/>
        <w:t xml:space="preserve">в согласительную комиссию в письменной форме в период: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 «20</w:t>
      </w:r>
      <w:r>
        <w:rPr>
          <w:b/>
          <w:bCs/>
          <w:sz w:val="28"/>
          <w:szCs w:val="28"/>
          <w:u w:val="single"/>
        </w:rPr>
        <w:t xml:space="preserve">»  мая</w:t>
      </w:r>
      <w:r>
        <w:rPr>
          <w:b/>
          <w:bCs/>
          <w:sz w:val="28"/>
          <w:szCs w:val="28"/>
          <w:u w:val="single"/>
        </w:rPr>
        <w:t xml:space="preserve">     2026 г. по «10</w:t>
      </w:r>
      <w:r>
        <w:rPr>
          <w:b/>
          <w:bCs/>
          <w:sz w:val="28"/>
          <w:szCs w:val="28"/>
          <w:u w:val="single"/>
        </w:rPr>
        <w:t xml:space="preserve">» </w:t>
      </w:r>
      <w:r>
        <w:rPr>
          <w:b/>
          <w:bCs/>
          <w:sz w:val="28"/>
          <w:szCs w:val="28"/>
          <w:u w:val="single"/>
        </w:rPr>
        <w:t xml:space="preserve">июня</w:t>
      </w:r>
      <w:r>
        <w:rPr>
          <w:b/>
          <w:bCs/>
          <w:sz w:val="28"/>
          <w:szCs w:val="28"/>
          <w:u w:val="single"/>
        </w:rPr>
        <w:t xml:space="preserve"> 2026 г.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ind w:firstLine="649"/>
        <w:spacing w:line="360" w:lineRule="auto"/>
        <w:tabs>
          <w:tab w:val="left" w:pos="6806" w:leader="none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 </w:t>
      </w:r>
      <w:r>
        <w:rPr>
          <w:b/>
          <w:bCs/>
          <w:sz w:val="28"/>
          <w:szCs w:val="28"/>
          <w:u w:val="single"/>
        </w:rPr>
        <w:t xml:space="preserve">«10» июня 2026 г.</w:t>
      </w:r>
      <w:r>
        <w:rPr>
          <w:b/>
          <w:bCs/>
          <w:sz w:val="28"/>
          <w:szCs w:val="28"/>
          <w:u w:val="single"/>
        </w:rPr>
        <w:t xml:space="preserve">   по «15</w:t>
      </w:r>
      <w:r>
        <w:rPr>
          <w:b/>
          <w:bCs/>
          <w:sz w:val="28"/>
          <w:szCs w:val="28"/>
          <w:u w:val="single"/>
        </w:rPr>
        <w:t xml:space="preserve">» </w:t>
      </w:r>
      <w:r>
        <w:rPr>
          <w:b/>
          <w:bCs/>
          <w:sz w:val="28"/>
          <w:szCs w:val="28"/>
          <w:u w:val="single"/>
        </w:rPr>
        <w:t xml:space="preserve">июля</w:t>
      </w:r>
      <w:r>
        <w:rPr>
          <w:b/>
          <w:bCs/>
          <w:sz w:val="28"/>
          <w:szCs w:val="28"/>
          <w:u w:val="single"/>
        </w:rPr>
        <w:t xml:space="preserve"> 2026 г.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tooltip="https://login.consultant.ru/link/?req=doc&amp;base=LAW&amp;n=452750&amp;dst=470" w:history="1">
        <w:r>
          <w:rPr>
            <w:sz w:val="28"/>
            <w:szCs w:val="28"/>
          </w:rPr>
          <w:t xml:space="preserve">частью 15 статьи 42.10</w:t>
        </w:r>
      </w:hyperlink>
      <w:r>
        <w:rPr>
          <w:sz w:val="28"/>
          <w:szCs w:val="28"/>
        </w:rPr>
        <w:t xml:space="preserve"> Федерального закона от 24 июля 2007 г. № 221-ФЗ «О кадастровой деятельности» в возражении </w:t>
      </w:r>
      <w:r>
        <w:rPr>
          <w:rFonts w:eastAsia="Droid Sans Fallback"/>
          <w:sz w:val="28"/>
          <w:szCs w:val="28"/>
        </w:rPr>
        <w:t xml:space="preserve">относительно местоположения границ земельного участка должны быть указаны </w:t>
      </w:r>
      <w:r>
        <w:rPr>
          <w:sz w:val="28"/>
          <w:szCs w:val="28"/>
        </w:rPr>
        <w:t xml:space="preserve">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фамилия, имя и отчество (при наличии) лица, направившего возражение, его адрес и (или) адрес электронной почты, наименование и реквизиты документа, удостоверяющего личность;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  <w:spacing w:line="360" w:lineRule="auto"/>
        <w:rPr>
          <w:rFonts w:eastAsia="Droid Sans Fallback"/>
          <w:sz w:val="28"/>
          <w:szCs w:val="28"/>
        </w:rPr>
      </w:pPr>
      <w:r>
        <w:rPr>
          <w:sz w:val="28"/>
          <w:szCs w:val="28"/>
        </w:rPr>
        <w:t xml:space="preserve">– обоснование причин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  <w:r>
        <w:rPr>
          <w:rFonts w:eastAsia="Droid Sans Fallback"/>
          <w:sz w:val="28"/>
          <w:szCs w:val="28"/>
        </w:rPr>
      </w:r>
      <w:r>
        <w:rPr>
          <w:rFonts w:eastAsia="Droid Sans Fallback"/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возражению </w:t>
      </w:r>
      <w:r>
        <w:rPr>
          <w:rFonts w:eastAsia="Droid Sans Fallback"/>
          <w:sz w:val="28"/>
          <w:szCs w:val="28"/>
        </w:rPr>
        <w:t xml:space="preserve">относительно местоположения границ земельного участка</w:t>
      </w:r>
      <w:r>
        <w:rPr>
          <w:sz w:val="28"/>
          <w:szCs w:val="28"/>
        </w:rPr>
        <w:t xml:space="preserve"> должны </w:t>
      </w:r>
      <w:r>
        <w:rPr>
          <w:sz w:val="28"/>
          <w:szCs w:val="28"/>
        </w:rPr>
        <w:t xml:space="preserve">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</w:t>
      </w:r>
      <w:r>
        <w:rPr>
          <w:sz w:val="28"/>
          <w:szCs w:val="28"/>
        </w:rPr>
        <w:t xml:space="preserve">местоположение границ при образовании такого земельного участка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</w:pPr>
      <w:r>
        <w:rPr>
          <w:sz w:val="28"/>
          <w:szCs w:val="28"/>
        </w:rPr>
        <w:t xml:space="preserve">В случае отсутствия возражений относительно </w:t>
      </w:r>
      <w:r>
        <w:rPr>
          <w:rFonts w:eastAsia="Droid Sans Fallback"/>
          <w:sz w:val="28"/>
          <w:szCs w:val="28"/>
        </w:rPr>
        <w:t xml:space="preserve">местоположения границ земельного участка такое </w:t>
      </w:r>
      <w:r>
        <w:rPr>
          <w:sz w:val="28"/>
          <w:szCs w:val="28"/>
        </w:rPr>
        <w:t xml:space="preserve">местоположение границ земельного участка будет считаться согласованным.</w:t>
      </w:r>
      <w:r/>
    </w:p>
    <w:p>
      <w:r/>
      <w:r/>
    </w:p>
    <w:p>
      <w:r/>
      <w:r/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Глава Администрации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31"/>
        <w:spacing w:before="0" w:beforeAutospacing="0" w:after="92" w:afterAutospacing="0"/>
        <w:shd w:val="clear" w:color="auto" w:fill="f1f1f1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МО «</w:t>
      </w:r>
      <w:r>
        <w:rPr>
          <w:b w:val="0"/>
          <w:sz w:val="28"/>
          <w:szCs w:val="28"/>
        </w:rPr>
        <w:t xml:space="preserve">Та</w:t>
      </w:r>
      <w:r>
        <w:rPr>
          <w:b w:val="0"/>
          <w:sz w:val="28"/>
          <w:szCs w:val="28"/>
        </w:rPr>
        <w:t xml:space="preserve">басан</w:t>
      </w:r>
      <w:r>
        <w:rPr>
          <w:b w:val="0"/>
          <w:sz w:val="28"/>
          <w:szCs w:val="28"/>
        </w:rPr>
        <w:t xml:space="preserve">ский</w:t>
      </w:r>
      <w:r>
        <w:rPr>
          <w:b w:val="0"/>
          <w:sz w:val="28"/>
          <w:szCs w:val="28"/>
        </w:rPr>
        <w:t xml:space="preserve"> район»</w:t>
      </w:r>
      <w:r>
        <w:rPr>
          <w:b w:val="0"/>
          <w:sz w:val="28"/>
          <w:szCs w:val="28"/>
        </w:rPr>
        <w:tab/>
        <w:t xml:space="preserve">                       </w:t>
      </w:r>
      <w:r>
        <w:rPr>
          <w:b w:val="0"/>
          <w:sz w:val="28"/>
          <w:szCs w:val="28"/>
        </w:rPr>
        <w:t xml:space="preserve">                             </w:t>
      </w:r>
      <w:r>
        <w:rPr>
          <w:b w:val="0"/>
          <w:sz w:val="28"/>
          <w:szCs w:val="28"/>
        </w:rPr>
        <w:t xml:space="preserve">  </w:t>
      </w:r>
      <w:r>
        <w:rPr>
          <w:b w:val="0"/>
          <w:color w:val="000000"/>
          <w:sz w:val="28"/>
          <w:szCs w:val="28"/>
        </w:rPr>
        <w:t xml:space="preserve">Курбанов М.С</w:t>
      </w:r>
      <w:r>
        <w:rPr>
          <w:b w:val="0"/>
          <w:color w:val="000000"/>
          <w:sz w:val="28"/>
          <w:szCs w:val="28"/>
        </w:rPr>
        <w:t xml:space="preserve">.</w:t>
      </w:r>
      <w:r>
        <w:rPr>
          <w:b w:val="0"/>
          <w:color w:val="000000"/>
          <w:sz w:val="28"/>
          <w:szCs w:val="28"/>
        </w:rPr>
      </w:r>
      <w:r>
        <w:rPr>
          <w:b w:val="0"/>
          <w:color w:val="000000"/>
          <w:sz w:val="28"/>
          <w:szCs w:val="28"/>
        </w:rPr>
      </w:r>
    </w:p>
    <w:tbl>
      <w:tblPr>
        <w:tblW w:w="949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65"/>
        <w:gridCol w:w="3147"/>
        <w:gridCol w:w="3685"/>
      </w:tblGrid>
      <w:tr>
        <w:tblPrEx/>
        <w:trPr/>
        <w:tc>
          <w:tcPr>
            <w:shd w:val="clear" w:color="auto" w:fill="auto"/>
            <w:tcMar>
              <w:left w:w="0" w:type="dxa"/>
              <w:right w:w="0" w:type="dxa"/>
            </w:tcMar>
            <w:tcW w:w="2665" w:type="dxa"/>
            <w:textDirection w:val="lrTb"/>
            <w:noWrap w:val="false"/>
          </w:tcPr>
          <w:p>
            <w:pPr>
              <w:jc w:val="center"/>
            </w:pP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_</w:t>
            </w: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____</w:t>
            </w: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__________________________</w:t>
            </w:r>
            <w:r/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</w:pP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________________________________</w:t>
            </w: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Style w:val="836"/>
                <w:iCs/>
                <w:color w:val="000000"/>
                <w:sz w:val="20"/>
                <w:szCs w:val="20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center"/>
              <w:rPr>
                <w:rStyle w:val="836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________</w:t>
            </w: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___________</w:t>
            </w:r>
            <w:r>
              <w:rPr>
                <w:rStyle w:val="836"/>
                <w:iCs/>
                <w:color w:val="000000"/>
                <w:sz w:val="16"/>
                <w:szCs w:val="16"/>
              </w:rPr>
              <w:t xml:space="preserve">____________________</w:t>
            </w:r>
            <w:r>
              <w:rPr>
                <w:rStyle w:val="836"/>
                <w:b w:val="0"/>
                <w:bCs/>
                <w:iCs/>
                <w:color w:val="000000"/>
                <w:sz w:val="16"/>
                <w:szCs w:val="16"/>
              </w:rPr>
            </w:r>
            <w:r>
              <w:rPr>
                <w:rStyle w:val="836"/>
                <w:b w:val="0"/>
                <w:bCs/>
                <w:iCs/>
                <w:color w:val="000000"/>
                <w:sz w:val="16"/>
                <w:szCs w:val="16"/>
              </w:rPr>
            </w:r>
          </w:p>
          <w:p>
            <w:pPr>
              <w:ind w:left="-104"/>
              <w:jc w:val="center"/>
              <w:rPr>
                <w:rStyle w:val="836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pPr>
            <w:r>
              <w:rPr>
                <w:rStyle w:val="836"/>
                <w:iCs/>
                <w:color w:val="000000"/>
                <w:sz w:val="20"/>
                <w:szCs w:val="20"/>
              </w:rPr>
              <w:t xml:space="preserve">(</w:t>
            </w:r>
            <w:r>
              <w:rPr>
                <w:rStyle w:val="836"/>
                <w:iCs/>
                <w:color w:val="000000"/>
                <w:sz w:val="20"/>
                <w:szCs w:val="20"/>
              </w:rPr>
              <w:t xml:space="preserve">фамилия, имя, отчество (при наличии)</w:t>
            </w:r>
            <w:r>
              <w:rPr>
                <w:rStyle w:val="836"/>
                <w:iCs/>
                <w:color w:val="000000"/>
                <w:sz w:val="20"/>
                <w:szCs w:val="20"/>
              </w:rPr>
              <w:t xml:space="preserve">)</w:t>
            </w:r>
            <w:r>
              <w:rPr>
                <w:rStyle w:val="836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r>
            <w:r>
              <w:rPr>
                <w:rStyle w:val="836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r>
          </w:p>
          <w:p>
            <w:pPr>
              <w:ind w:left="-104"/>
              <w:jc w:val="center"/>
              <w:rPr>
                <w:rStyle w:val="836"/>
                <w:bCs/>
                <w:iCs/>
                <w:vertAlign w:val="superscript"/>
              </w:rPr>
            </w:pPr>
            <w:r>
              <w:rPr>
                <w:bCs/>
                <w:iCs/>
                <w:vertAlign w:val="superscript"/>
              </w:rPr>
            </w:r>
            <w:r>
              <w:rPr>
                <w:rStyle w:val="836"/>
                <w:bCs/>
                <w:iCs/>
                <w:vertAlign w:val="superscript"/>
              </w:rPr>
            </w:r>
            <w:r>
              <w:rPr>
                <w:rStyle w:val="836"/>
                <w:bCs/>
                <w:iCs/>
                <w:vertAlign w:val="superscript"/>
              </w:rPr>
            </w:r>
          </w:p>
          <w:p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jc w:val="both"/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">
    <w:panose1 w:val="00000500000000000000"/>
  </w:font>
  <w:font w:name="Droid Sans Fallback">
    <w:panose1 w:val="020B05020000000000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32"/>
    <w:link w:val="831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31">
    <w:name w:val="Heading 2"/>
    <w:basedOn w:val="830"/>
    <w:link w:val="835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2 Знак"/>
    <w:basedOn w:val="832"/>
    <w:link w:val="831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36" w:customStyle="1">
    <w:name w:val="Выделение жирным"/>
    <w:qFormat/>
    <w:rPr>
      <w:rFonts w:cs="Times New Roman"/>
      <w:b/>
    </w:rPr>
  </w:style>
  <w:style w:type="character" w:styleId="837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38">
    <w:name w:val="Normal (Web)"/>
    <w:basedOn w:val="830"/>
    <w:uiPriority w:val="99"/>
    <w:unhideWhenUsed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r-tabasaran.ru/" TargetMode="External"/><Relationship Id="rId9" Type="http://schemas.openxmlformats.org/officeDocument/2006/relationships/hyperlink" Target="https://login.consultant.ru/link/?req=doc&amp;base=LAW&amp;n=452750&amp;dst=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gr.aliev@ppk05.corp</cp:lastModifiedBy>
  <cp:revision>6</cp:revision>
  <dcterms:created xsi:type="dcterms:W3CDTF">2025-08-22T10:50:00Z</dcterms:created>
  <dcterms:modified xsi:type="dcterms:W3CDTF">2026-05-18T12:48:45Z</dcterms:modified>
</cp:coreProperties>
</file>